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pPr w:leftFromText="180" w:rightFromText="180" w:vertAnchor="text" w:horzAnchor="margin" w:tblpXSpec="right" w:tblpY="8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6"/>
        <w:gridCol w:w="1884"/>
      </w:tblGrid>
      <w:tr w14:paraId="4200B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516" w:type="dxa"/>
          </w:tcPr>
          <w:p w14:paraId="37579EFF">
            <w:pPr>
              <w:rPr>
                <w:rFonts w:hint="eastAsia" w:ascii="仿宋_GB2312" w:hAnsi="宋体" w:eastAsia="仿宋_GB2312"/>
                <w:sz w:val="28"/>
              </w:rPr>
            </w:pPr>
            <w:bookmarkStart w:id="0" w:name="OLE_LINK10"/>
            <w:bookmarkStart w:id="1" w:name="OLE_LINK9"/>
            <w:r>
              <w:rPr>
                <w:rFonts w:hint="eastAsia" w:ascii="仿宋_GB2312" w:hAnsi="宋体" w:eastAsia="仿宋_GB2312"/>
                <w:sz w:val="28"/>
              </w:rPr>
              <w:t>项目编号</w:t>
            </w:r>
          </w:p>
        </w:tc>
        <w:tc>
          <w:tcPr>
            <w:tcW w:w="1884" w:type="dxa"/>
          </w:tcPr>
          <w:p w14:paraId="49909E87">
            <w:pPr>
              <w:rPr>
                <w:rFonts w:hint="eastAsia" w:ascii="宋体" w:hAnsi="宋体"/>
                <w:sz w:val="28"/>
              </w:rPr>
            </w:pPr>
          </w:p>
        </w:tc>
      </w:tr>
    </w:tbl>
    <w:p w14:paraId="4A581F76">
      <w:pPr>
        <w:pStyle w:val="11"/>
        <w:spacing w:before="0" w:beforeAutospacing="0" w:after="0" w:afterAutospacing="0"/>
        <w:rPr>
          <w:rFonts w:hint="eastAsia" w:ascii="仿宋_GB2312" w:eastAsia="仿宋_GB2312"/>
          <w:sz w:val="32"/>
          <w:szCs w:val="32"/>
        </w:rPr>
      </w:pPr>
    </w:p>
    <w:p w14:paraId="7941611A">
      <w:pPr>
        <w:spacing w:after="624" w:afterLines="200"/>
        <w:jc w:val="left"/>
        <w:rPr>
          <w:rFonts w:hint="eastAsia" w:ascii="华文中宋" w:hAnsi="华文中宋" w:eastAsia="华文中宋"/>
          <w:b/>
          <w:sz w:val="48"/>
          <w:szCs w:val="48"/>
        </w:rPr>
      </w:pPr>
    </w:p>
    <w:p w14:paraId="5B0F21FB">
      <w:pPr>
        <w:jc w:val="center"/>
        <w:rPr>
          <w:rFonts w:hint="eastAsia" w:ascii="方正粗宋简体" w:hAnsi="华文中宋" w:eastAsia="方正粗宋简体"/>
          <w:sz w:val="64"/>
          <w:szCs w:val="64"/>
        </w:rPr>
      </w:pPr>
      <w:r>
        <w:rPr>
          <w:rFonts w:hint="eastAsia" w:ascii="方正粗宋简体" w:hAnsi="华文中宋" w:eastAsia="方正粗宋简体"/>
          <w:sz w:val="64"/>
          <w:szCs w:val="64"/>
        </w:rPr>
        <w:t>华 东 理 工 大 学</w:t>
      </w:r>
    </w:p>
    <w:p w14:paraId="156EE1E9">
      <w:pPr>
        <w:spacing w:before="468" w:beforeLines="150"/>
        <w:jc w:val="center"/>
        <w:rPr>
          <w:rFonts w:hint="eastAsia" w:ascii="华文楷体" w:hAnsi="华文楷体" w:eastAsia="华文楷体"/>
          <w:b/>
          <w:sz w:val="60"/>
          <w:szCs w:val="60"/>
        </w:rPr>
      </w:pPr>
      <w:r>
        <w:rPr>
          <w:rFonts w:hint="eastAsia" w:ascii="华文楷体" w:hAnsi="华文楷体" w:eastAsia="华文楷体"/>
          <w:b/>
          <w:sz w:val="56"/>
          <w:szCs w:val="48"/>
        </w:rPr>
        <w:t>大学生创新创业训练计划创新训练类</w:t>
      </w:r>
      <w:r>
        <w:rPr>
          <w:rFonts w:hint="eastAsia" w:ascii="华文楷体" w:hAnsi="华文楷体" w:eastAsia="华文楷体"/>
          <w:b/>
          <w:sz w:val="56"/>
          <w:szCs w:val="56"/>
        </w:rPr>
        <w:t>项目申报书</w:t>
      </w:r>
    </w:p>
    <w:p w14:paraId="7568737E">
      <w:pPr>
        <w:jc w:val="center"/>
        <w:rPr>
          <w:rFonts w:hint="eastAsia" w:ascii="华文中宋" w:hAnsi="华文中宋" w:eastAsia="华文中宋"/>
          <w:b/>
          <w:sz w:val="72"/>
          <w:szCs w:val="72"/>
        </w:rPr>
      </w:pPr>
    </w:p>
    <w:p w14:paraId="449F1D58">
      <w:pPr>
        <w:ind w:firstLine="960" w:firstLineChars="300"/>
        <w:rPr>
          <w:rFonts w:hint="eastAsia" w:ascii="黑体" w:eastAsia="黑体"/>
          <w:sz w:val="32"/>
          <w:szCs w:val="32"/>
        </w:rPr>
      </w:pPr>
    </w:p>
    <w:tbl>
      <w:tblPr>
        <w:tblStyle w:val="12"/>
        <w:tblW w:w="0" w:type="auto"/>
        <w:tblInd w:w="534" w:type="dxa"/>
        <w:tblLayout w:type="autofit"/>
        <w:tblCellMar>
          <w:top w:w="0" w:type="dxa"/>
          <w:left w:w="108" w:type="dxa"/>
          <w:bottom w:w="0" w:type="dxa"/>
          <w:right w:w="108" w:type="dxa"/>
        </w:tblCellMar>
      </w:tblPr>
      <w:tblGrid>
        <w:gridCol w:w="2835"/>
        <w:gridCol w:w="5917"/>
      </w:tblGrid>
      <w:tr w14:paraId="0E3D1723">
        <w:tblPrEx>
          <w:tblCellMar>
            <w:top w:w="0" w:type="dxa"/>
            <w:left w:w="108" w:type="dxa"/>
            <w:bottom w:w="0" w:type="dxa"/>
            <w:right w:w="108" w:type="dxa"/>
          </w:tblCellMar>
        </w:tblPrEx>
        <w:trPr>
          <w:trHeight w:val="737" w:hRule="exact"/>
        </w:trPr>
        <w:tc>
          <w:tcPr>
            <w:tcW w:w="2835" w:type="dxa"/>
            <w:vAlign w:val="center"/>
          </w:tcPr>
          <w:p w14:paraId="692EF14B">
            <w:pPr>
              <w:jc w:val="left"/>
              <w:rPr>
                <w:rFonts w:hint="eastAsia" w:ascii="黑体" w:eastAsia="黑体"/>
                <w:sz w:val="32"/>
                <w:szCs w:val="32"/>
              </w:rPr>
            </w:pPr>
            <w:r>
              <w:rPr>
                <w:rFonts w:hint="eastAsia" w:ascii="黑体" w:eastAsia="黑体"/>
                <w:sz w:val="32"/>
                <w:szCs w:val="32"/>
              </w:rPr>
              <w:t>项目名称</w:t>
            </w:r>
          </w:p>
        </w:tc>
        <w:tc>
          <w:tcPr>
            <w:tcW w:w="5917" w:type="dxa"/>
            <w:tcBorders>
              <w:bottom w:val="single" w:color="auto" w:sz="4" w:space="0"/>
            </w:tcBorders>
            <w:vAlign w:val="center"/>
          </w:tcPr>
          <w:p w14:paraId="3187610B">
            <w:pPr>
              <w:pStyle w:val="4"/>
              <w:spacing w:line="600" w:lineRule="exact"/>
              <w:ind w:firstLine="640" w:firstLineChars="200"/>
              <w:jc w:val="center"/>
              <w:rPr>
                <w:rFonts w:ascii="仿宋_GB2312" w:eastAsia="仿宋_GB2312"/>
                <w:bCs w:val="0"/>
                <w:color w:val="000000"/>
                <w:sz w:val="32"/>
                <w:szCs w:val="32"/>
              </w:rPr>
            </w:pPr>
            <w:r>
              <w:rPr>
                <w:rFonts w:hint="eastAsia" w:ascii="仿宋_GB2312" w:eastAsia="仿宋_GB2312"/>
                <w:bCs w:val="0"/>
                <w:color w:val="000000"/>
                <w:sz w:val="32"/>
                <w:szCs w:val="32"/>
              </w:rPr>
              <w:t>粉煤灰制备</w:t>
            </w:r>
            <w:r>
              <w:rPr>
                <w:rFonts w:hint="eastAsia" w:ascii="仿宋_GB2312" w:eastAsia="仿宋_GB2312"/>
                <w:bCs w:val="0"/>
                <w:color w:val="000000"/>
                <w:sz w:val="32"/>
                <w:szCs w:val="32"/>
                <w:lang w:val="en-US" w:eastAsia="zh-CN"/>
              </w:rPr>
              <w:t>吸附材料捕集二氧化碳</w:t>
            </w:r>
          </w:p>
        </w:tc>
      </w:tr>
      <w:tr w14:paraId="27B4A1E2">
        <w:tblPrEx>
          <w:tblCellMar>
            <w:top w:w="0" w:type="dxa"/>
            <w:left w:w="108" w:type="dxa"/>
            <w:bottom w:w="0" w:type="dxa"/>
            <w:right w:w="108" w:type="dxa"/>
          </w:tblCellMar>
        </w:tblPrEx>
        <w:trPr>
          <w:trHeight w:val="737" w:hRule="exact"/>
        </w:trPr>
        <w:tc>
          <w:tcPr>
            <w:tcW w:w="2835" w:type="dxa"/>
            <w:vAlign w:val="center"/>
          </w:tcPr>
          <w:p w14:paraId="3633FC7F">
            <w:pPr>
              <w:jc w:val="left"/>
              <w:rPr>
                <w:rFonts w:hint="eastAsia" w:ascii="黑体" w:eastAsia="黑体"/>
                <w:sz w:val="32"/>
                <w:szCs w:val="32"/>
              </w:rPr>
            </w:pPr>
            <w:r>
              <w:rPr>
                <w:rFonts w:hint="eastAsia" w:ascii="黑体" w:eastAsia="黑体"/>
                <w:sz w:val="32"/>
                <w:szCs w:val="32"/>
              </w:rPr>
              <w:t>项目所属一级学科</w:t>
            </w:r>
          </w:p>
        </w:tc>
        <w:tc>
          <w:tcPr>
            <w:tcW w:w="5917" w:type="dxa"/>
            <w:tcBorders>
              <w:top w:val="single" w:color="auto" w:sz="4" w:space="0"/>
              <w:bottom w:val="single" w:color="auto" w:sz="4" w:space="0"/>
            </w:tcBorders>
            <w:vAlign w:val="center"/>
          </w:tcPr>
          <w:p w14:paraId="3AE6282A">
            <w:pPr>
              <w:pStyle w:val="4"/>
              <w:spacing w:line="600" w:lineRule="exact"/>
              <w:ind w:firstLine="640" w:firstLineChars="200"/>
              <w:jc w:val="center"/>
              <w:rPr>
                <w:rFonts w:hint="eastAsia" w:ascii="仿宋_GB2312" w:eastAsia="仿宋_GB2312"/>
                <w:bCs w:val="0"/>
                <w:color w:val="000000"/>
                <w:sz w:val="32"/>
                <w:szCs w:val="32"/>
              </w:rPr>
            </w:pPr>
            <w:r>
              <w:rPr>
                <w:rFonts w:hint="eastAsia" w:ascii="仿宋_GB2312" w:eastAsia="仿宋_GB2312"/>
                <w:bCs w:val="0"/>
                <w:color w:val="000000"/>
                <w:sz w:val="32"/>
                <w:szCs w:val="32"/>
              </w:rPr>
              <w:t>工学</w:t>
            </w:r>
          </w:p>
        </w:tc>
      </w:tr>
      <w:tr w14:paraId="05E33769">
        <w:tblPrEx>
          <w:tblCellMar>
            <w:top w:w="0" w:type="dxa"/>
            <w:left w:w="108" w:type="dxa"/>
            <w:bottom w:w="0" w:type="dxa"/>
            <w:right w:w="108" w:type="dxa"/>
          </w:tblCellMar>
        </w:tblPrEx>
        <w:trPr>
          <w:trHeight w:val="737" w:hRule="exact"/>
        </w:trPr>
        <w:tc>
          <w:tcPr>
            <w:tcW w:w="2835" w:type="dxa"/>
            <w:vAlign w:val="center"/>
          </w:tcPr>
          <w:p w14:paraId="20ABE338">
            <w:pPr>
              <w:jc w:val="left"/>
              <w:rPr>
                <w:rFonts w:hint="eastAsia" w:ascii="黑体" w:eastAsia="黑体"/>
                <w:sz w:val="32"/>
                <w:szCs w:val="32"/>
              </w:rPr>
            </w:pPr>
            <w:r>
              <w:rPr>
                <w:rFonts w:hint="eastAsia" w:ascii="黑体" w:eastAsia="黑体"/>
                <w:sz w:val="32"/>
                <w:szCs w:val="32"/>
              </w:rPr>
              <w:t>项目负责人</w:t>
            </w:r>
          </w:p>
        </w:tc>
        <w:tc>
          <w:tcPr>
            <w:tcW w:w="5917" w:type="dxa"/>
            <w:tcBorders>
              <w:top w:val="single" w:color="auto" w:sz="4" w:space="0"/>
              <w:bottom w:val="single" w:color="auto" w:sz="4" w:space="0"/>
            </w:tcBorders>
            <w:vAlign w:val="center"/>
          </w:tcPr>
          <w:p w14:paraId="7FBFBE91">
            <w:pPr>
              <w:pStyle w:val="4"/>
              <w:spacing w:line="600" w:lineRule="exact"/>
              <w:ind w:firstLine="640" w:firstLineChars="200"/>
              <w:jc w:val="center"/>
              <w:rPr>
                <w:rFonts w:hint="eastAsia" w:ascii="仿宋_GB2312" w:eastAsia="仿宋_GB2312"/>
                <w:bCs w:val="0"/>
                <w:color w:val="000000"/>
                <w:sz w:val="32"/>
                <w:szCs w:val="32"/>
                <w:lang w:val="en-US" w:eastAsia="zh-CN"/>
              </w:rPr>
            </w:pPr>
            <w:r>
              <w:rPr>
                <w:rFonts w:hint="eastAsia" w:ascii="仿宋_GB2312" w:eastAsia="仿宋_GB2312"/>
                <w:bCs w:val="0"/>
                <w:color w:val="000000"/>
                <w:sz w:val="32"/>
                <w:szCs w:val="32"/>
                <w:lang w:val="en-US" w:eastAsia="zh-CN"/>
              </w:rPr>
              <w:t>马如玉</w:t>
            </w:r>
          </w:p>
        </w:tc>
      </w:tr>
      <w:tr w14:paraId="2B5CA6C5">
        <w:tblPrEx>
          <w:tblCellMar>
            <w:top w:w="0" w:type="dxa"/>
            <w:left w:w="108" w:type="dxa"/>
            <w:bottom w:w="0" w:type="dxa"/>
            <w:right w:w="108" w:type="dxa"/>
          </w:tblCellMar>
        </w:tblPrEx>
        <w:trPr>
          <w:trHeight w:val="737" w:hRule="exact"/>
        </w:trPr>
        <w:tc>
          <w:tcPr>
            <w:tcW w:w="2835" w:type="dxa"/>
            <w:vAlign w:val="center"/>
          </w:tcPr>
          <w:p w14:paraId="7E219603">
            <w:pPr>
              <w:jc w:val="left"/>
              <w:rPr>
                <w:rFonts w:hint="eastAsia" w:ascii="黑体" w:eastAsia="黑体"/>
                <w:sz w:val="32"/>
                <w:szCs w:val="32"/>
              </w:rPr>
            </w:pPr>
            <w:r>
              <w:rPr>
                <w:rFonts w:hint="eastAsia" w:ascii="黑体" w:eastAsia="黑体"/>
                <w:sz w:val="32"/>
                <w:szCs w:val="32"/>
              </w:rPr>
              <w:t>项目组成员</w:t>
            </w:r>
          </w:p>
        </w:tc>
        <w:tc>
          <w:tcPr>
            <w:tcW w:w="5917" w:type="dxa"/>
            <w:tcBorders>
              <w:top w:val="single" w:color="auto" w:sz="4" w:space="0"/>
              <w:bottom w:val="single" w:color="auto" w:sz="4" w:space="0"/>
            </w:tcBorders>
            <w:vAlign w:val="center"/>
          </w:tcPr>
          <w:p w14:paraId="0AB7708D">
            <w:pPr>
              <w:pStyle w:val="4"/>
              <w:spacing w:line="600" w:lineRule="exact"/>
              <w:ind w:firstLine="640" w:firstLineChars="200"/>
              <w:jc w:val="center"/>
              <w:rPr>
                <w:rFonts w:hint="default" w:ascii="仿宋_GB2312" w:eastAsia="仿宋_GB2312"/>
                <w:bCs w:val="0"/>
                <w:color w:val="000000"/>
                <w:sz w:val="32"/>
                <w:szCs w:val="32"/>
                <w:lang w:val="en-US" w:eastAsia="zh-CN"/>
              </w:rPr>
            </w:pPr>
            <w:r>
              <w:rPr>
                <w:rFonts w:hint="eastAsia" w:ascii="仿宋_GB2312" w:eastAsia="仿宋_GB2312"/>
                <w:bCs w:val="0"/>
                <w:color w:val="000000"/>
                <w:sz w:val="32"/>
                <w:szCs w:val="32"/>
                <w:lang w:val="en-US" w:eastAsia="zh-CN"/>
              </w:rPr>
              <w:t>于子轩、杨焯月</w:t>
            </w:r>
          </w:p>
        </w:tc>
      </w:tr>
      <w:tr w14:paraId="3B0D48F3">
        <w:tblPrEx>
          <w:tblCellMar>
            <w:top w:w="0" w:type="dxa"/>
            <w:left w:w="108" w:type="dxa"/>
            <w:bottom w:w="0" w:type="dxa"/>
            <w:right w:w="108" w:type="dxa"/>
          </w:tblCellMar>
        </w:tblPrEx>
        <w:trPr>
          <w:trHeight w:val="737" w:hRule="exact"/>
        </w:trPr>
        <w:tc>
          <w:tcPr>
            <w:tcW w:w="2835" w:type="dxa"/>
            <w:vAlign w:val="center"/>
          </w:tcPr>
          <w:p w14:paraId="48420006">
            <w:pPr>
              <w:jc w:val="left"/>
              <w:rPr>
                <w:rFonts w:hint="eastAsia" w:ascii="黑体" w:eastAsia="黑体"/>
                <w:sz w:val="32"/>
                <w:szCs w:val="32"/>
              </w:rPr>
            </w:pPr>
            <w:r>
              <w:rPr>
                <w:rFonts w:hint="eastAsia" w:ascii="黑体" w:eastAsia="黑体"/>
                <w:sz w:val="32"/>
                <w:szCs w:val="32"/>
              </w:rPr>
              <w:t>指导教师</w:t>
            </w:r>
          </w:p>
        </w:tc>
        <w:tc>
          <w:tcPr>
            <w:tcW w:w="5917" w:type="dxa"/>
            <w:tcBorders>
              <w:top w:val="single" w:color="auto" w:sz="4" w:space="0"/>
              <w:bottom w:val="single" w:color="auto" w:sz="4" w:space="0"/>
            </w:tcBorders>
            <w:vAlign w:val="center"/>
          </w:tcPr>
          <w:p w14:paraId="258417CF">
            <w:pPr>
              <w:pStyle w:val="4"/>
              <w:spacing w:line="600" w:lineRule="exact"/>
              <w:ind w:firstLine="640" w:firstLineChars="200"/>
              <w:jc w:val="center"/>
              <w:rPr>
                <w:rFonts w:hint="eastAsia" w:ascii="仿宋_GB2312" w:eastAsia="仿宋_GB2312"/>
                <w:bCs w:val="0"/>
                <w:color w:val="000000"/>
                <w:sz w:val="32"/>
                <w:szCs w:val="32"/>
              </w:rPr>
            </w:pPr>
            <w:r>
              <w:rPr>
                <w:rFonts w:hint="eastAsia" w:ascii="仿宋_GB2312" w:eastAsia="仿宋_GB2312"/>
                <w:bCs w:val="0"/>
                <w:color w:val="000000"/>
                <w:sz w:val="32"/>
                <w:szCs w:val="32"/>
              </w:rPr>
              <w:t>孙淑英（教授）</w:t>
            </w:r>
          </w:p>
        </w:tc>
      </w:tr>
      <w:tr w14:paraId="3C86FFFE">
        <w:tblPrEx>
          <w:tblCellMar>
            <w:top w:w="0" w:type="dxa"/>
            <w:left w:w="108" w:type="dxa"/>
            <w:bottom w:w="0" w:type="dxa"/>
            <w:right w:w="108" w:type="dxa"/>
          </w:tblCellMar>
        </w:tblPrEx>
        <w:trPr>
          <w:trHeight w:val="737" w:hRule="exact"/>
        </w:trPr>
        <w:tc>
          <w:tcPr>
            <w:tcW w:w="2835" w:type="dxa"/>
            <w:vAlign w:val="center"/>
          </w:tcPr>
          <w:p w14:paraId="71B4F17A">
            <w:pPr>
              <w:jc w:val="left"/>
              <w:rPr>
                <w:rFonts w:hint="eastAsia" w:ascii="黑体" w:eastAsia="黑体"/>
                <w:sz w:val="32"/>
                <w:szCs w:val="32"/>
              </w:rPr>
            </w:pPr>
            <w:r>
              <w:rPr>
                <w:rFonts w:hint="eastAsia" w:ascii="黑体" w:eastAsia="黑体"/>
                <w:sz w:val="32"/>
                <w:szCs w:val="32"/>
              </w:rPr>
              <w:t>所在学院</w:t>
            </w:r>
          </w:p>
        </w:tc>
        <w:tc>
          <w:tcPr>
            <w:tcW w:w="5917" w:type="dxa"/>
            <w:tcBorders>
              <w:top w:val="single" w:color="auto" w:sz="4" w:space="0"/>
              <w:bottom w:val="single" w:color="auto" w:sz="4" w:space="0"/>
            </w:tcBorders>
            <w:vAlign w:val="center"/>
          </w:tcPr>
          <w:p w14:paraId="680DC854">
            <w:pPr>
              <w:pStyle w:val="4"/>
              <w:spacing w:line="600" w:lineRule="exact"/>
              <w:ind w:firstLine="627"/>
              <w:jc w:val="center"/>
              <w:rPr>
                <w:rFonts w:ascii="仿宋_GB2312" w:eastAsia="仿宋_GB2312"/>
                <w:bCs w:val="0"/>
                <w:color w:val="000000"/>
                <w:sz w:val="32"/>
                <w:szCs w:val="32"/>
              </w:rPr>
            </w:pPr>
            <w:r>
              <w:rPr>
                <w:rFonts w:hint="eastAsia" w:ascii="仿宋_GB2312" w:eastAsia="仿宋_GB2312"/>
                <w:bCs w:val="0"/>
                <w:color w:val="000000"/>
                <w:sz w:val="32"/>
                <w:szCs w:val="32"/>
              </w:rPr>
              <w:t>资源与环境工程学院</w:t>
            </w:r>
          </w:p>
        </w:tc>
      </w:tr>
      <w:tr w14:paraId="527C0B2F">
        <w:tblPrEx>
          <w:tblCellMar>
            <w:top w:w="0" w:type="dxa"/>
            <w:left w:w="108" w:type="dxa"/>
            <w:bottom w:w="0" w:type="dxa"/>
            <w:right w:w="108" w:type="dxa"/>
          </w:tblCellMar>
        </w:tblPrEx>
        <w:trPr>
          <w:trHeight w:val="737" w:hRule="exact"/>
        </w:trPr>
        <w:tc>
          <w:tcPr>
            <w:tcW w:w="2835" w:type="dxa"/>
            <w:vAlign w:val="center"/>
          </w:tcPr>
          <w:p w14:paraId="09FB8E69">
            <w:pPr>
              <w:jc w:val="left"/>
              <w:rPr>
                <w:rFonts w:hint="eastAsia" w:ascii="黑体" w:eastAsia="黑体"/>
                <w:sz w:val="32"/>
                <w:szCs w:val="32"/>
              </w:rPr>
            </w:pPr>
            <w:r>
              <w:rPr>
                <w:rFonts w:hint="eastAsia" w:ascii="黑体" w:eastAsia="黑体"/>
                <w:sz w:val="32"/>
                <w:szCs w:val="32"/>
              </w:rPr>
              <w:t>填报日期</w:t>
            </w:r>
          </w:p>
        </w:tc>
        <w:tc>
          <w:tcPr>
            <w:tcW w:w="5917" w:type="dxa"/>
            <w:tcBorders>
              <w:top w:val="single" w:color="auto" w:sz="4" w:space="0"/>
              <w:bottom w:val="single" w:color="auto" w:sz="4" w:space="0"/>
            </w:tcBorders>
            <w:vAlign w:val="center"/>
          </w:tcPr>
          <w:p w14:paraId="0643ABA2">
            <w:pPr>
              <w:pStyle w:val="4"/>
              <w:spacing w:line="600" w:lineRule="exact"/>
              <w:ind w:firstLine="640" w:firstLineChars="200"/>
              <w:jc w:val="center"/>
              <w:rPr>
                <w:rFonts w:hint="default" w:ascii="仿宋_GB2312" w:eastAsia="仿宋_GB2312"/>
                <w:bCs w:val="0"/>
                <w:color w:val="000000"/>
                <w:sz w:val="32"/>
                <w:szCs w:val="32"/>
                <w:lang w:val="en-US" w:eastAsia="zh-CN"/>
              </w:rPr>
            </w:pPr>
            <w:r>
              <w:rPr>
                <w:rFonts w:hint="eastAsia" w:ascii="仿宋_GB2312" w:eastAsia="仿宋_GB2312"/>
                <w:bCs w:val="0"/>
                <w:color w:val="000000"/>
                <w:sz w:val="32"/>
                <w:szCs w:val="32"/>
                <w:lang w:eastAsia="zh-CN"/>
              </w:rPr>
              <w:t>2024.11.2</w:t>
            </w:r>
            <w:r>
              <w:rPr>
                <w:rFonts w:hint="eastAsia" w:ascii="仿宋_GB2312" w:eastAsia="仿宋_GB2312"/>
                <w:bCs w:val="0"/>
                <w:color w:val="000000"/>
                <w:sz w:val="32"/>
                <w:szCs w:val="32"/>
                <w:lang w:val="en-US" w:eastAsia="zh-CN"/>
              </w:rPr>
              <w:t>5</w:t>
            </w:r>
          </w:p>
        </w:tc>
      </w:tr>
    </w:tbl>
    <w:p w14:paraId="7DA57EEB">
      <w:pPr>
        <w:ind w:firstLine="960" w:firstLineChars="300"/>
        <w:rPr>
          <w:rFonts w:hint="eastAsia" w:ascii="黑体" w:eastAsia="黑体"/>
          <w:sz w:val="32"/>
          <w:szCs w:val="32"/>
        </w:rPr>
      </w:pPr>
    </w:p>
    <w:p w14:paraId="4F499AA1">
      <w:pPr>
        <w:jc w:val="center"/>
        <w:rPr>
          <w:rFonts w:hint="eastAsia" w:ascii="宋体" w:hAnsi="宋体" w:eastAsia="楷体_GB2312"/>
          <w:b/>
          <w:sz w:val="32"/>
        </w:rPr>
      </w:pPr>
      <w:r>
        <w:rPr>
          <w:rFonts w:hint="eastAsia" w:ascii="宋体" w:hAnsi="宋体" w:eastAsia="楷体_GB2312"/>
          <w:b/>
          <w:sz w:val="32"/>
        </w:rPr>
        <w:t>华东理工大学创新创业教育中心制表</w:t>
      </w:r>
    </w:p>
    <w:p w14:paraId="60BCEBBE">
      <w:pPr>
        <w:spacing w:line="500" w:lineRule="exact"/>
        <w:jc w:val="center"/>
        <w:rPr>
          <w:rFonts w:hint="eastAsia" w:eastAsia="黑体"/>
          <w:spacing w:val="32"/>
          <w:sz w:val="36"/>
        </w:rPr>
      </w:pPr>
    </w:p>
    <w:p w14:paraId="20E05A11">
      <w:pPr>
        <w:spacing w:line="500" w:lineRule="exact"/>
        <w:jc w:val="center"/>
        <w:rPr>
          <w:rFonts w:hint="eastAsia" w:eastAsia="黑体"/>
          <w:spacing w:val="32"/>
          <w:sz w:val="36"/>
        </w:rPr>
      </w:pPr>
      <w:r>
        <w:rPr>
          <w:rFonts w:hint="eastAsia" w:eastAsia="黑体"/>
          <w:spacing w:val="32"/>
          <w:sz w:val="36"/>
        </w:rPr>
        <w:t>填表说明</w:t>
      </w:r>
    </w:p>
    <w:p w14:paraId="2A96F0EE">
      <w:pPr>
        <w:spacing w:line="500" w:lineRule="exact"/>
        <w:jc w:val="center"/>
        <w:rPr>
          <w:rFonts w:hint="eastAsia" w:eastAsia="黑体"/>
          <w:sz w:val="36"/>
        </w:rPr>
      </w:pPr>
    </w:p>
    <w:p w14:paraId="605F2D45">
      <w:pPr>
        <w:spacing w:line="500" w:lineRule="exact"/>
        <w:jc w:val="center"/>
        <w:rPr>
          <w:rFonts w:hint="eastAsia" w:eastAsia="黑体"/>
          <w:sz w:val="36"/>
        </w:rPr>
      </w:pPr>
    </w:p>
    <w:p w14:paraId="59D46C9F">
      <w:pPr>
        <w:spacing w:line="360" w:lineRule="auto"/>
        <w:ind w:firstLine="537" w:firstLineChars="168"/>
        <w:rPr>
          <w:rFonts w:hint="eastAsia" w:ascii="仿宋_GB2312" w:eastAsia="仿宋_GB2312"/>
          <w:sz w:val="28"/>
        </w:rPr>
      </w:pPr>
      <w:r>
        <w:rPr>
          <w:rFonts w:hint="eastAsia" w:ascii="仿宋_GB2312" w:eastAsia="仿宋_GB2312"/>
          <w:sz w:val="32"/>
          <w:szCs w:val="32"/>
        </w:rPr>
        <w:t>一、</w:t>
      </w:r>
      <w:r>
        <w:rPr>
          <w:rFonts w:hint="eastAsia" w:ascii="仿宋_GB2312" w:eastAsia="仿宋_GB2312"/>
          <w:sz w:val="28"/>
        </w:rPr>
        <w:t>本表要求按顺序逐项填写，项目要实事求是，讲究诚信，不能有雷同，表达要明确、严谨。空缺项要填“无”。一律用A4纸打印，于左侧装订成册。</w:t>
      </w:r>
    </w:p>
    <w:p w14:paraId="7919B9DA">
      <w:pPr>
        <w:spacing w:line="360" w:lineRule="auto"/>
        <w:ind w:firstLine="470" w:firstLineChars="168"/>
        <w:rPr>
          <w:rFonts w:hint="eastAsia" w:ascii="仿宋_GB2312" w:eastAsia="仿宋_GB2312"/>
          <w:sz w:val="28"/>
        </w:rPr>
      </w:pPr>
      <w:r>
        <w:rPr>
          <w:rFonts w:hint="eastAsia" w:ascii="仿宋_GB2312" w:eastAsia="仿宋_GB2312"/>
          <w:sz w:val="28"/>
        </w:rPr>
        <w:t>二、申请参加本项目团队人数不得超过4人（1人为立项负责人，参与合作研究者1-3人）。</w:t>
      </w:r>
    </w:p>
    <w:p w14:paraId="21A4D6F2">
      <w:pPr>
        <w:spacing w:line="360" w:lineRule="auto"/>
        <w:ind w:firstLine="470" w:firstLineChars="168"/>
        <w:rPr>
          <w:rFonts w:hint="eastAsia" w:ascii="仿宋_GB2312" w:eastAsia="仿宋_GB2312"/>
          <w:sz w:val="28"/>
        </w:rPr>
      </w:pPr>
      <w:r>
        <w:rPr>
          <w:rFonts w:hint="eastAsia" w:ascii="仿宋_GB2312" w:eastAsia="仿宋_GB2312"/>
          <w:sz w:val="28"/>
        </w:rPr>
        <w:t>三、申请参加本项目的个人或团队必须聘请教师作为项目指导教师，并请指导教师在申请书上签名。</w:t>
      </w:r>
    </w:p>
    <w:p w14:paraId="3415A548">
      <w:pPr>
        <w:spacing w:line="360" w:lineRule="auto"/>
        <w:ind w:firstLine="470" w:firstLineChars="168"/>
        <w:rPr>
          <w:rFonts w:ascii="仿宋_GB2312" w:eastAsia="仿宋_GB2312"/>
          <w:sz w:val="28"/>
        </w:rPr>
      </w:pPr>
      <w:r>
        <w:rPr>
          <w:rFonts w:hint="eastAsia" w:ascii="仿宋_GB2312" w:eastAsia="仿宋_GB2312"/>
          <w:sz w:val="28"/>
        </w:rPr>
        <w:t>四、项目执行周期一般为1年半，允许项目开展1年后申请提前结题。</w:t>
      </w:r>
    </w:p>
    <w:p w14:paraId="6450B9A1">
      <w:pPr>
        <w:spacing w:line="360" w:lineRule="auto"/>
        <w:ind w:firstLine="470" w:firstLineChars="168"/>
        <w:rPr>
          <w:rFonts w:hint="eastAsia" w:ascii="仿宋_GB2312" w:eastAsia="仿宋_GB2312"/>
          <w:sz w:val="28"/>
        </w:rPr>
      </w:pPr>
      <w:r>
        <w:rPr>
          <w:rFonts w:hint="eastAsia" w:ascii="仿宋_GB2312" w:eastAsia="仿宋_GB2312"/>
          <w:sz w:val="28"/>
        </w:rPr>
        <w:t>五、本表由指导教师所在院系初审，签署意见后，由学院统一保存。</w:t>
      </w:r>
    </w:p>
    <w:p w14:paraId="4F1CA5AA">
      <w:pPr>
        <w:ind w:firstLine="506" w:firstLineChars="168"/>
        <w:jc w:val="left"/>
        <w:rPr>
          <w:rFonts w:hint="eastAsia" w:ascii="仿宋_GB2312" w:eastAsia="仿宋_GB2312"/>
          <w:b/>
          <w:color w:val="000000"/>
          <w:sz w:val="30"/>
          <w:szCs w:val="30"/>
        </w:rPr>
      </w:pPr>
    </w:p>
    <w:p w14:paraId="5B203624">
      <w:pPr>
        <w:ind w:firstLine="3162" w:firstLineChars="1050"/>
        <w:rPr>
          <w:rFonts w:hint="eastAsia" w:ascii="仿宋_GB2312" w:eastAsia="仿宋_GB2312"/>
          <w:b/>
          <w:color w:val="000000"/>
          <w:sz w:val="30"/>
          <w:szCs w:val="30"/>
        </w:rPr>
      </w:pPr>
    </w:p>
    <w:p w14:paraId="577730AF">
      <w:pPr>
        <w:ind w:firstLine="3162" w:firstLineChars="1050"/>
        <w:rPr>
          <w:rFonts w:hint="eastAsia" w:ascii="仿宋_GB2312" w:eastAsia="仿宋_GB2312"/>
          <w:b/>
          <w:color w:val="000000"/>
          <w:sz w:val="30"/>
          <w:szCs w:val="30"/>
        </w:rPr>
      </w:pPr>
    </w:p>
    <w:p w14:paraId="41211C25">
      <w:pPr>
        <w:spacing w:before="312" w:beforeLines="100" w:after="312" w:afterLines="100"/>
        <w:rPr>
          <w:b/>
          <w:sz w:val="32"/>
          <w:szCs w:val="32"/>
        </w:rPr>
      </w:pPr>
    </w:p>
    <w:p w14:paraId="18A02F4F">
      <w:pPr>
        <w:spacing w:before="312" w:beforeLines="100" w:after="156" w:afterLines="50"/>
        <w:rPr>
          <w:rFonts w:hint="eastAsia"/>
          <w:sz w:val="32"/>
          <w:szCs w:val="32"/>
        </w:rPr>
      </w:pPr>
      <w:r>
        <w:rPr>
          <w:b/>
          <w:sz w:val="32"/>
          <w:szCs w:val="32"/>
        </w:rPr>
        <w:br w:type="page"/>
      </w:r>
      <w:r>
        <w:rPr>
          <w:rFonts w:hint="eastAsia"/>
          <w:b/>
          <w:sz w:val="32"/>
          <w:szCs w:val="32"/>
        </w:rPr>
        <w:t>一、项目基本情况</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708"/>
        <w:gridCol w:w="400"/>
        <w:gridCol w:w="264"/>
        <w:gridCol w:w="850"/>
        <w:gridCol w:w="1134"/>
        <w:gridCol w:w="567"/>
        <w:gridCol w:w="851"/>
        <w:gridCol w:w="709"/>
        <w:gridCol w:w="283"/>
        <w:gridCol w:w="1276"/>
        <w:gridCol w:w="19"/>
        <w:gridCol w:w="2397"/>
      </w:tblGrid>
      <w:tr w14:paraId="31D87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1189" w:type="dxa"/>
            <w:gridSpan w:val="2"/>
            <w:vAlign w:val="bottom"/>
          </w:tcPr>
          <w:p w14:paraId="6D25DDAE">
            <w:pPr>
              <w:spacing w:line="480" w:lineRule="auto"/>
              <w:jc w:val="center"/>
              <w:rPr>
                <w:rFonts w:hint="eastAsia"/>
                <w:sz w:val="22"/>
              </w:rPr>
            </w:pPr>
            <w:r>
              <w:rPr>
                <w:rFonts w:hint="eastAsia"/>
                <w:sz w:val="22"/>
              </w:rPr>
              <w:t>项目名称</w:t>
            </w:r>
          </w:p>
        </w:tc>
        <w:tc>
          <w:tcPr>
            <w:tcW w:w="8750" w:type="dxa"/>
            <w:gridSpan w:val="11"/>
            <w:vAlign w:val="center"/>
          </w:tcPr>
          <w:p w14:paraId="32579592">
            <w:pPr>
              <w:jc w:val="center"/>
              <w:rPr>
                <w:rFonts w:hint="eastAsia" w:ascii="仿宋_GB2312" w:eastAsia="仿宋_GB2312"/>
                <w:sz w:val="22"/>
                <w:szCs w:val="22"/>
              </w:rPr>
            </w:pPr>
            <w:r>
              <w:rPr>
                <w:rFonts w:hint="eastAsia" w:ascii="仿宋_GB2312" w:eastAsia="仿宋_GB2312"/>
                <w:color w:val="000000"/>
                <w:sz w:val="32"/>
                <w:szCs w:val="32"/>
              </w:rPr>
              <w:t>粉煤灰制备</w:t>
            </w:r>
            <w:r>
              <w:rPr>
                <w:rFonts w:hint="default" w:ascii="仿宋_GB2312" w:eastAsia="仿宋_GB2312"/>
                <w:color w:val="000000"/>
                <w:sz w:val="32"/>
                <w:szCs w:val="32"/>
                <w:lang w:val="en-US"/>
              </w:rPr>
              <w:t>吸附材料捕集二氧化碳</w:t>
            </w:r>
          </w:p>
        </w:tc>
      </w:tr>
      <w:tr w14:paraId="18B29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jc w:val="center"/>
        </w:trPr>
        <w:tc>
          <w:tcPr>
            <w:tcW w:w="7523" w:type="dxa"/>
            <w:gridSpan w:val="11"/>
            <w:vAlign w:val="center"/>
          </w:tcPr>
          <w:p w14:paraId="687701F3">
            <w:pPr>
              <w:jc w:val="left"/>
              <w:rPr>
                <w:rFonts w:hint="eastAsia"/>
                <w:sz w:val="22"/>
              </w:rPr>
            </w:pPr>
            <w:r>
              <w:rPr>
                <w:rFonts w:hint="eastAsia"/>
                <w:sz w:val="22"/>
              </w:rPr>
              <w:t>项目所属一级学科（可以是一种或多种跨学科）</w:t>
            </w:r>
          </w:p>
        </w:tc>
        <w:tc>
          <w:tcPr>
            <w:tcW w:w="2416" w:type="dxa"/>
            <w:gridSpan w:val="2"/>
            <w:vAlign w:val="center"/>
          </w:tcPr>
          <w:p w14:paraId="131C1505">
            <w:pPr>
              <w:rPr>
                <w:rFonts w:hint="eastAsia"/>
                <w:sz w:val="22"/>
              </w:rPr>
            </w:pPr>
            <w:r>
              <w:rPr>
                <w:rFonts w:hint="eastAsia"/>
                <w:sz w:val="22"/>
              </w:rPr>
              <w:t>工学</w:t>
            </w:r>
          </w:p>
        </w:tc>
      </w:tr>
      <w:tr w14:paraId="538EE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1189" w:type="dxa"/>
            <w:gridSpan w:val="2"/>
            <w:vMerge w:val="restart"/>
            <w:vAlign w:val="center"/>
          </w:tcPr>
          <w:p w14:paraId="5CE0CA05">
            <w:pPr>
              <w:jc w:val="center"/>
              <w:rPr>
                <w:rFonts w:hint="eastAsia"/>
                <w:sz w:val="22"/>
                <w:szCs w:val="21"/>
              </w:rPr>
            </w:pPr>
            <w:r>
              <w:rPr>
                <w:rFonts w:hint="eastAsia"/>
                <w:sz w:val="22"/>
                <w:szCs w:val="21"/>
              </w:rPr>
              <w:t>项目来源</w:t>
            </w:r>
          </w:p>
        </w:tc>
        <w:tc>
          <w:tcPr>
            <w:tcW w:w="8750" w:type="dxa"/>
            <w:gridSpan w:val="11"/>
            <w:vAlign w:val="center"/>
          </w:tcPr>
          <w:p w14:paraId="66113DD2">
            <w:pPr>
              <w:jc w:val="left"/>
              <w:rPr>
                <w:rFonts w:hint="eastAsia"/>
                <w:szCs w:val="21"/>
              </w:rPr>
            </w:pPr>
            <w:r>
              <w:rPr>
                <w:rFonts w:hint="eastAsia" w:ascii="GulimChe" w:hAnsi="GulimChe" w:eastAsia="GulimChe"/>
                <w:sz w:val="22"/>
                <w:szCs w:val="22"/>
              </w:rPr>
              <w:sym w:font="Wingdings 2" w:char="00A3"/>
            </w:r>
            <w:r>
              <w:rPr>
                <w:rFonts w:hint="eastAsia" w:ascii="GulimChe" w:hAnsi="GulimChe"/>
                <w:sz w:val="22"/>
                <w:szCs w:val="22"/>
              </w:rPr>
              <w:t xml:space="preserve">学生自选课题           </w:t>
            </w:r>
            <w:r>
              <w:rPr>
                <w:rFonts w:hint="eastAsia" w:ascii="GulimChe" w:hAnsi="GulimChe" w:eastAsia="GulimChe"/>
                <w:sz w:val="22"/>
                <w:szCs w:val="22"/>
              </w:rPr>
              <w:sym w:font="Wingdings 2" w:char="0052"/>
            </w:r>
            <w:r>
              <w:rPr>
                <w:rFonts w:hint="eastAsia" w:ascii="GulimChe" w:hAnsi="GulimChe"/>
                <w:sz w:val="22"/>
                <w:szCs w:val="22"/>
              </w:rPr>
              <w:t xml:space="preserve">导师科研项目    </w:t>
            </w:r>
          </w:p>
        </w:tc>
      </w:tr>
      <w:tr w14:paraId="0FAE8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8" w:hRule="atLeast"/>
          <w:jc w:val="center"/>
        </w:trPr>
        <w:tc>
          <w:tcPr>
            <w:tcW w:w="1189" w:type="dxa"/>
            <w:gridSpan w:val="2"/>
            <w:vMerge w:val="continue"/>
            <w:vAlign w:val="center"/>
          </w:tcPr>
          <w:p w14:paraId="56A0F493">
            <w:pPr>
              <w:jc w:val="center"/>
              <w:rPr>
                <w:rFonts w:hint="eastAsia"/>
                <w:sz w:val="22"/>
                <w:szCs w:val="21"/>
              </w:rPr>
            </w:pPr>
          </w:p>
        </w:tc>
        <w:tc>
          <w:tcPr>
            <w:tcW w:w="8750" w:type="dxa"/>
            <w:gridSpan w:val="11"/>
            <w:vAlign w:val="center"/>
          </w:tcPr>
          <w:p w14:paraId="07A56BE5">
            <w:pPr>
              <w:jc w:val="left"/>
              <w:rPr>
                <w:rFonts w:hint="eastAsia" w:ascii="GulimChe" w:hAnsi="GulimChe"/>
                <w:sz w:val="22"/>
                <w:szCs w:val="22"/>
              </w:rPr>
            </w:pPr>
            <w:r>
              <w:rPr>
                <w:rFonts w:hint="eastAsia" w:ascii="GulimChe" w:hAnsi="GulimChe" w:eastAsia="GulimChe"/>
                <w:sz w:val="22"/>
                <w:szCs w:val="22"/>
              </w:rPr>
              <w:sym w:font="Wingdings 2" w:char="0052"/>
            </w:r>
            <w:r>
              <w:rPr>
                <w:rFonts w:hint="eastAsia" w:ascii="GulimChe" w:hAnsi="GulimChe"/>
                <w:sz w:val="22"/>
                <w:szCs w:val="22"/>
              </w:rPr>
              <w:t xml:space="preserve">与专业实践相关         </w:t>
            </w:r>
            <w:r>
              <w:rPr>
                <w:rFonts w:hint="eastAsia" w:ascii="GulimChe" w:hAnsi="GulimChe" w:eastAsia="GulimChe"/>
                <w:sz w:val="22"/>
                <w:szCs w:val="22"/>
              </w:rPr>
              <w:t>□</w:t>
            </w:r>
            <w:r>
              <w:rPr>
                <w:rFonts w:hint="eastAsia" w:ascii="GulimChe" w:hAnsi="GulimChe"/>
                <w:sz w:val="22"/>
                <w:szCs w:val="22"/>
              </w:rPr>
              <w:t xml:space="preserve"> 与课程设计相关</w:t>
            </w:r>
          </w:p>
          <w:p w14:paraId="45801D15">
            <w:pPr>
              <w:spacing w:line="360" w:lineRule="auto"/>
              <w:jc w:val="left"/>
              <w:rPr>
                <w:rFonts w:hint="eastAsia" w:ascii="GulimChe" w:hAnsi="GulimChe"/>
                <w:sz w:val="22"/>
                <w:szCs w:val="22"/>
              </w:rPr>
            </w:pPr>
            <w:r>
              <w:rPr>
                <w:rFonts w:hAnsi="GulimChe"/>
                <w:sz w:val="22"/>
                <w:szCs w:val="22"/>
              </w:rPr>
              <w:t>是否以</w:t>
            </w:r>
            <w:r>
              <w:rPr>
                <w:sz w:val="22"/>
                <w:szCs w:val="22"/>
              </w:rPr>
              <w:t>USRP</w:t>
            </w:r>
            <w:r>
              <w:rPr>
                <w:rFonts w:hint="eastAsia"/>
                <w:sz w:val="22"/>
                <w:szCs w:val="22"/>
              </w:rPr>
              <w:t xml:space="preserve">课题为基础  </w:t>
            </w:r>
            <w:r>
              <w:rPr>
                <w:rFonts w:hint="eastAsia" w:ascii="GulimChe" w:hAnsi="GulimChe" w:eastAsia="GulimChe"/>
                <w:sz w:val="22"/>
                <w:szCs w:val="22"/>
              </w:rPr>
              <w:t>□</w:t>
            </w:r>
            <w:r>
              <w:rPr>
                <w:rFonts w:hint="eastAsia" w:ascii="GulimChe" w:hAnsi="GulimChe"/>
                <w:sz w:val="22"/>
                <w:szCs w:val="22"/>
              </w:rPr>
              <w:t xml:space="preserve">是 </w:t>
            </w:r>
            <w:r>
              <w:rPr>
                <w:rFonts w:hint="eastAsia" w:ascii="GulimChe" w:hAnsi="GulimChe" w:eastAsia="GulimChe"/>
                <w:sz w:val="22"/>
                <w:szCs w:val="22"/>
              </w:rPr>
              <w:t>□</w:t>
            </w:r>
            <w:r>
              <w:rPr>
                <w:rFonts w:hint="eastAsia" w:ascii="GulimChe" w:hAnsi="GulimChe"/>
                <w:sz w:val="22"/>
                <w:szCs w:val="22"/>
              </w:rPr>
              <w:t>否  如果是，请填写</w:t>
            </w:r>
            <w:r>
              <w:rPr>
                <w:rFonts w:hint="eastAsia"/>
                <w:sz w:val="22"/>
                <w:szCs w:val="22"/>
              </w:rPr>
              <w:t>USRP课题名称：</w:t>
            </w:r>
          </w:p>
          <w:p w14:paraId="3FB19AA1">
            <w:pPr>
              <w:spacing w:before="156" w:beforeLines="50"/>
              <w:ind w:left="210" w:leftChars="100" w:firstLine="440" w:firstLineChars="200"/>
              <w:jc w:val="left"/>
              <w:rPr>
                <w:rFonts w:hint="eastAsia" w:ascii="GulimChe" w:hAnsi="GulimChe" w:eastAsia="GulimChe"/>
                <w:sz w:val="22"/>
                <w:szCs w:val="22"/>
              </w:rPr>
            </w:pPr>
          </w:p>
        </w:tc>
      </w:tr>
      <w:tr w14:paraId="60A9F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2" w:hRule="atLeast"/>
          <w:jc w:val="center"/>
        </w:trPr>
        <w:tc>
          <w:tcPr>
            <w:tcW w:w="1189" w:type="dxa"/>
            <w:gridSpan w:val="2"/>
            <w:vAlign w:val="center"/>
          </w:tcPr>
          <w:p w14:paraId="7C441822">
            <w:pPr>
              <w:jc w:val="center"/>
              <w:rPr>
                <w:rFonts w:hint="eastAsia"/>
                <w:sz w:val="22"/>
                <w:szCs w:val="21"/>
              </w:rPr>
            </w:pPr>
            <w:r>
              <w:rPr>
                <w:rFonts w:hint="eastAsia"/>
                <w:sz w:val="22"/>
                <w:szCs w:val="21"/>
              </w:rPr>
              <w:t>成果导向</w:t>
            </w:r>
          </w:p>
        </w:tc>
        <w:tc>
          <w:tcPr>
            <w:tcW w:w="8750" w:type="dxa"/>
            <w:gridSpan w:val="11"/>
            <w:vAlign w:val="center"/>
          </w:tcPr>
          <w:p w14:paraId="0B58D646">
            <w:pPr>
              <w:spacing w:line="480" w:lineRule="auto"/>
              <w:jc w:val="left"/>
              <w:rPr>
                <w:rFonts w:hint="eastAsia" w:ascii="宋体" w:hAnsi="宋体" w:eastAsia="宋体"/>
                <w:sz w:val="22"/>
                <w:szCs w:val="22"/>
                <w:lang w:val="en-US" w:eastAsia="zh-CN"/>
              </w:rPr>
            </w:pPr>
            <w:r>
              <w:rPr>
                <w:rFonts w:hint="eastAsia" w:ascii="宋体" w:hAnsi="宋体"/>
                <w:sz w:val="22"/>
                <w:szCs w:val="22"/>
                <w:lang w:eastAsia="zh-CN"/>
              </w:rPr>
              <w:t>☑</w:t>
            </w:r>
            <w:r>
              <w:rPr>
                <w:rFonts w:hint="eastAsia" w:ascii="宋体" w:hAnsi="宋体"/>
                <w:sz w:val="22"/>
                <w:szCs w:val="22"/>
              </w:rPr>
              <w:t>以</w:t>
            </w:r>
            <w:r>
              <w:rPr>
                <w:rFonts w:hint="eastAsia" w:ascii="宋体" w:hAnsi="宋体" w:cs="微软雅黑"/>
                <w:sz w:val="22"/>
                <w:szCs w:val="22"/>
              </w:rPr>
              <w:t>参与科创竞赛为导向</w:t>
            </w:r>
            <w:r>
              <w:rPr>
                <w:rFonts w:hint="eastAsia" w:ascii="宋体" w:hAnsi="宋体"/>
                <w:sz w:val="22"/>
                <w:szCs w:val="22"/>
              </w:rPr>
              <w:t>，请填写竞赛名称：</w:t>
            </w:r>
            <w:r>
              <w:rPr>
                <w:rFonts w:hint="eastAsia" w:ascii="宋体" w:hAnsi="宋体"/>
                <w:sz w:val="22"/>
                <w:szCs w:val="22"/>
                <w:lang w:val="en-US" w:eastAsia="zh-CN"/>
              </w:rPr>
              <w:t>挑战杯</w:t>
            </w:r>
          </w:p>
          <w:p w14:paraId="1BE94FDC">
            <w:pPr>
              <w:spacing w:line="480" w:lineRule="auto"/>
              <w:jc w:val="left"/>
              <w:rPr>
                <w:rFonts w:hint="eastAsia" w:ascii="宋体" w:hAnsi="宋体"/>
                <w:sz w:val="22"/>
                <w:szCs w:val="22"/>
              </w:rPr>
            </w:pPr>
          </w:p>
          <w:p w14:paraId="2032E85F">
            <w:pPr>
              <w:spacing w:line="480" w:lineRule="auto"/>
              <w:jc w:val="left"/>
              <w:rPr>
                <w:rFonts w:hint="eastAsia" w:ascii="GulimChe" w:hAnsi="GulimChe"/>
                <w:sz w:val="22"/>
                <w:szCs w:val="22"/>
              </w:rPr>
            </w:pPr>
            <w:r>
              <w:rPr>
                <w:rFonts w:hint="eastAsia" w:ascii="宋体" w:hAnsi="宋体"/>
                <w:sz w:val="22"/>
                <w:szCs w:val="22"/>
              </w:rPr>
              <w:t>□以</w:t>
            </w:r>
            <w:r>
              <w:rPr>
                <w:rFonts w:hint="eastAsia" w:ascii="宋体" w:hAnsi="宋体" w:cs="微软雅黑"/>
                <w:sz w:val="22"/>
                <w:szCs w:val="22"/>
              </w:rPr>
              <w:t>发表学术论文或专利为导向</w:t>
            </w:r>
          </w:p>
        </w:tc>
      </w:tr>
      <w:tr w14:paraId="2F90C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481" w:type="dxa"/>
            <w:vMerge w:val="restart"/>
            <w:vAlign w:val="center"/>
          </w:tcPr>
          <w:p w14:paraId="58D0FCCB">
            <w:pPr>
              <w:jc w:val="center"/>
              <w:rPr>
                <w:rFonts w:hint="eastAsia"/>
                <w:sz w:val="22"/>
                <w:szCs w:val="22"/>
              </w:rPr>
            </w:pPr>
            <w:r>
              <w:rPr>
                <w:rFonts w:hint="eastAsia"/>
                <w:sz w:val="22"/>
                <w:szCs w:val="22"/>
              </w:rPr>
              <w:t>负责人</w:t>
            </w:r>
          </w:p>
        </w:tc>
        <w:tc>
          <w:tcPr>
            <w:tcW w:w="1108" w:type="dxa"/>
            <w:gridSpan w:val="2"/>
            <w:vAlign w:val="center"/>
          </w:tcPr>
          <w:p w14:paraId="38A1BD67">
            <w:pPr>
              <w:jc w:val="center"/>
              <w:rPr>
                <w:rFonts w:hint="eastAsia" w:ascii="仿宋_GB2312" w:eastAsia="仿宋_GB2312"/>
                <w:sz w:val="22"/>
                <w:szCs w:val="22"/>
              </w:rPr>
            </w:pPr>
            <w:r>
              <w:rPr>
                <w:rFonts w:hint="eastAsia"/>
                <w:sz w:val="22"/>
                <w:szCs w:val="22"/>
              </w:rPr>
              <w:t>姓名</w:t>
            </w:r>
          </w:p>
        </w:tc>
        <w:tc>
          <w:tcPr>
            <w:tcW w:w="1114" w:type="dxa"/>
            <w:gridSpan w:val="2"/>
            <w:vAlign w:val="center"/>
          </w:tcPr>
          <w:p w14:paraId="60B3417A">
            <w:pPr>
              <w:jc w:val="center"/>
              <w:rPr>
                <w:rFonts w:hint="eastAsia"/>
                <w:sz w:val="22"/>
                <w:szCs w:val="22"/>
              </w:rPr>
            </w:pPr>
            <w:r>
              <w:rPr>
                <w:rFonts w:hint="eastAsia"/>
                <w:sz w:val="22"/>
                <w:szCs w:val="22"/>
              </w:rPr>
              <w:t>学号</w:t>
            </w:r>
          </w:p>
        </w:tc>
        <w:tc>
          <w:tcPr>
            <w:tcW w:w="1701" w:type="dxa"/>
            <w:gridSpan w:val="2"/>
            <w:vAlign w:val="center"/>
          </w:tcPr>
          <w:p w14:paraId="79F91153">
            <w:pPr>
              <w:jc w:val="center"/>
              <w:rPr>
                <w:rFonts w:hint="eastAsia" w:ascii="仿宋_GB2312" w:eastAsia="仿宋_GB2312"/>
                <w:sz w:val="22"/>
                <w:szCs w:val="22"/>
              </w:rPr>
            </w:pPr>
            <w:r>
              <w:rPr>
                <w:rFonts w:hint="eastAsia"/>
                <w:sz w:val="22"/>
                <w:szCs w:val="22"/>
              </w:rPr>
              <w:t>所在院系</w:t>
            </w:r>
          </w:p>
        </w:tc>
        <w:tc>
          <w:tcPr>
            <w:tcW w:w="1560" w:type="dxa"/>
            <w:gridSpan w:val="2"/>
            <w:vAlign w:val="center"/>
          </w:tcPr>
          <w:p w14:paraId="7CD4505C">
            <w:pPr>
              <w:jc w:val="center"/>
              <w:rPr>
                <w:rFonts w:hint="eastAsia" w:ascii="仿宋_GB2312" w:eastAsia="仿宋_GB2312"/>
                <w:sz w:val="22"/>
                <w:szCs w:val="22"/>
              </w:rPr>
            </w:pPr>
            <w:r>
              <w:rPr>
                <w:rFonts w:hint="eastAsia"/>
                <w:sz w:val="22"/>
                <w:szCs w:val="22"/>
              </w:rPr>
              <w:t>专业</w:t>
            </w:r>
          </w:p>
        </w:tc>
        <w:tc>
          <w:tcPr>
            <w:tcW w:w="1578" w:type="dxa"/>
            <w:gridSpan w:val="3"/>
            <w:vAlign w:val="center"/>
          </w:tcPr>
          <w:p w14:paraId="2F10E848">
            <w:pPr>
              <w:jc w:val="center"/>
              <w:rPr>
                <w:rFonts w:hint="eastAsia"/>
                <w:sz w:val="22"/>
                <w:szCs w:val="22"/>
              </w:rPr>
            </w:pPr>
            <w:r>
              <w:rPr>
                <w:rFonts w:hint="eastAsia"/>
                <w:sz w:val="22"/>
                <w:szCs w:val="22"/>
              </w:rPr>
              <w:t>手机</w:t>
            </w:r>
          </w:p>
        </w:tc>
        <w:tc>
          <w:tcPr>
            <w:tcW w:w="2397" w:type="dxa"/>
            <w:vAlign w:val="center"/>
          </w:tcPr>
          <w:p w14:paraId="6596D2BC">
            <w:pPr>
              <w:jc w:val="center"/>
              <w:rPr>
                <w:rFonts w:hint="eastAsia"/>
                <w:sz w:val="22"/>
                <w:szCs w:val="22"/>
              </w:rPr>
            </w:pPr>
            <w:r>
              <w:rPr>
                <w:rFonts w:hint="eastAsia"/>
                <w:sz w:val="22"/>
                <w:szCs w:val="22"/>
              </w:rPr>
              <w:t>E-mail</w:t>
            </w:r>
          </w:p>
        </w:tc>
      </w:tr>
      <w:tr w14:paraId="775F9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jc w:val="center"/>
        </w:trPr>
        <w:tc>
          <w:tcPr>
            <w:tcW w:w="481" w:type="dxa"/>
            <w:vMerge w:val="continue"/>
            <w:vAlign w:val="center"/>
          </w:tcPr>
          <w:p w14:paraId="1EDE95F1">
            <w:pPr>
              <w:rPr>
                <w:rFonts w:hint="eastAsia"/>
                <w:sz w:val="22"/>
                <w:szCs w:val="22"/>
              </w:rPr>
            </w:pPr>
          </w:p>
        </w:tc>
        <w:tc>
          <w:tcPr>
            <w:tcW w:w="1108" w:type="dxa"/>
            <w:gridSpan w:val="2"/>
            <w:vAlign w:val="center"/>
          </w:tcPr>
          <w:p w14:paraId="7A42FA39">
            <w:pPr>
              <w:jc w:val="center"/>
              <w:rPr>
                <w:rFonts w:hint="eastAsia" w:ascii="仿宋_GB2312" w:eastAsia="仿宋_GB2312"/>
                <w:sz w:val="22"/>
                <w:szCs w:val="22"/>
                <w:lang w:val="en-US" w:eastAsia="zh-CN"/>
              </w:rPr>
            </w:pPr>
            <w:r>
              <w:rPr>
                <w:rFonts w:hint="eastAsia" w:ascii="仿宋_GB2312" w:eastAsia="仿宋_GB2312"/>
                <w:sz w:val="22"/>
                <w:szCs w:val="22"/>
                <w:lang w:val="en-US" w:eastAsia="zh-CN"/>
              </w:rPr>
              <w:t>马如玉</w:t>
            </w:r>
          </w:p>
        </w:tc>
        <w:tc>
          <w:tcPr>
            <w:tcW w:w="1114" w:type="dxa"/>
            <w:gridSpan w:val="2"/>
            <w:vAlign w:val="center"/>
          </w:tcPr>
          <w:p w14:paraId="6FF0D84E">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24050058</w:t>
            </w:r>
          </w:p>
        </w:tc>
        <w:tc>
          <w:tcPr>
            <w:tcW w:w="1701" w:type="dxa"/>
            <w:gridSpan w:val="2"/>
            <w:vAlign w:val="center"/>
          </w:tcPr>
          <w:p w14:paraId="1B6895FA">
            <w:pPr>
              <w:jc w:val="center"/>
              <w:rPr>
                <w:rFonts w:ascii="仿宋_GB2312" w:eastAsia="仿宋_GB2312"/>
                <w:sz w:val="22"/>
                <w:szCs w:val="22"/>
              </w:rPr>
            </w:pPr>
            <w:r>
              <w:rPr>
                <w:rFonts w:hint="eastAsia" w:ascii="仿宋_GB2312" w:eastAsia="仿宋_GB2312"/>
                <w:sz w:val="22"/>
                <w:szCs w:val="22"/>
              </w:rPr>
              <w:t>资源与环境工程学院</w:t>
            </w:r>
          </w:p>
        </w:tc>
        <w:tc>
          <w:tcPr>
            <w:tcW w:w="1560" w:type="dxa"/>
            <w:gridSpan w:val="2"/>
            <w:vAlign w:val="center"/>
          </w:tcPr>
          <w:p w14:paraId="040325F2">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环境工程</w:t>
            </w:r>
          </w:p>
        </w:tc>
        <w:tc>
          <w:tcPr>
            <w:tcW w:w="1578" w:type="dxa"/>
            <w:gridSpan w:val="3"/>
            <w:vAlign w:val="center"/>
          </w:tcPr>
          <w:p w14:paraId="132F6BC7">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18553823781</w:t>
            </w:r>
          </w:p>
        </w:tc>
        <w:tc>
          <w:tcPr>
            <w:tcW w:w="2397" w:type="dxa"/>
            <w:vAlign w:val="center"/>
          </w:tcPr>
          <w:p w14:paraId="5CBC4F1E">
            <w:pPr>
              <w:jc w:val="center"/>
              <w:rPr>
                <w:rFonts w:ascii="仿宋_GB2312" w:eastAsia="仿宋_GB2312"/>
                <w:sz w:val="22"/>
                <w:szCs w:val="22"/>
              </w:rPr>
            </w:pPr>
            <w:r>
              <w:rPr>
                <w:rFonts w:hint="eastAsia" w:ascii="仿宋_GB2312" w:eastAsia="仿宋_GB2312"/>
                <w:sz w:val="22"/>
                <w:szCs w:val="22"/>
                <w:lang w:val="en-US" w:eastAsia="zh-CN"/>
              </w:rPr>
              <w:t>1349805875</w:t>
            </w:r>
            <w:r>
              <w:rPr>
                <w:rFonts w:hint="eastAsia" w:ascii="仿宋_GB2312" w:eastAsia="仿宋_GB2312"/>
                <w:sz w:val="22"/>
                <w:szCs w:val="22"/>
              </w:rPr>
              <w:t>@qq.com</w:t>
            </w:r>
          </w:p>
        </w:tc>
      </w:tr>
      <w:tr w14:paraId="5600C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481" w:type="dxa"/>
            <w:vMerge w:val="restart"/>
            <w:vAlign w:val="center"/>
          </w:tcPr>
          <w:p w14:paraId="0B72B4E1">
            <w:pPr>
              <w:jc w:val="center"/>
              <w:rPr>
                <w:rFonts w:hint="eastAsia"/>
                <w:sz w:val="22"/>
                <w:szCs w:val="22"/>
              </w:rPr>
            </w:pPr>
            <w:r>
              <w:rPr>
                <w:rFonts w:hint="eastAsia"/>
                <w:sz w:val="22"/>
                <w:szCs w:val="22"/>
              </w:rPr>
              <w:t>参与</w:t>
            </w:r>
          </w:p>
          <w:p w14:paraId="561AE9EE">
            <w:pPr>
              <w:jc w:val="center"/>
              <w:rPr>
                <w:rFonts w:hint="eastAsia"/>
                <w:sz w:val="22"/>
                <w:szCs w:val="22"/>
              </w:rPr>
            </w:pPr>
            <w:r>
              <w:rPr>
                <w:rFonts w:hint="eastAsia"/>
                <w:sz w:val="22"/>
                <w:szCs w:val="22"/>
              </w:rPr>
              <w:t>组员</w:t>
            </w:r>
          </w:p>
        </w:tc>
        <w:tc>
          <w:tcPr>
            <w:tcW w:w="1108" w:type="dxa"/>
            <w:gridSpan w:val="2"/>
            <w:vAlign w:val="center"/>
          </w:tcPr>
          <w:p w14:paraId="175A640B">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于子轩</w:t>
            </w:r>
          </w:p>
        </w:tc>
        <w:tc>
          <w:tcPr>
            <w:tcW w:w="1114" w:type="dxa"/>
            <w:gridSpan w:val="2"/>
            <w:vAlign w:val="center"/>
          </w:tcPr>
          <w:p w14:paraId="04C9EDDD">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23014015</w:t>
            </w:r>
          </w:p>
        </w:tc>
        <w:tc>
          <w:tcPr>
            <w:tcW w:w="1701" w:type="dxa"/>
            <w:gridSpan w:val="2"/>
            <w:vAlign w:val="center"/>
          </w:tcPr>
          <w:p w14:paraId="5227CFF0">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资源与环境工程学院</w:t>
            </w:r>
          </w:p>
        </w:tc>
        <w:tc>
          <w:tcPr>
            <w:tcW w:w="1560" w:type="dxa"/>
            <w:gridSpan w:val="2"/>
            <w:vAlign w:val="center"/>
          </w:tcPr>
          <w:p w14:paraId="5800385E">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能源经济双学位</w:t>
            </w:r>
          </w:p>
        </w:tc>
        <w:tc>
          <w:tcPr>
            <w:tcW w:w="1578" w:type="dxa"/>
            <w:gridSpan w:val="3"/>
            <w:vAlign w:val="center"/>
          </w:tcPr>
          <w:p w14:paraId="403B7CCA">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18000691752</w:t>
            </w:r>
          </w:p>
        </w:tc>
        <w:tc>
          <w:tcPr>
            <w:tcW w:w="2397" w:type="dxa"/>
            <w:vAlign w:val="center"/>
          </w:tcPr>
          <w:p w14:paraId="5455D830">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3090160968@qq.com</w:t>
            </w:r>
          </w:p>
        </w:tc>
      </w:tr>
      <w:tr w14:paraId="11FA2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481" w:type="dxa"/>
            <w:vMerge w:val="continue"/>
            <w:vAlign w:val="center"/>
          </w:tcPr>
          <w:p w14:paraId="18748AE3">
            <w:pPr>
              <w:jc w:val="center"/>
              <w:rPr>
                <w:rFonts w:hint="eastAsia"/>
                <w:sz w:val="22"/>
                <w:szCs w:val="22"/>
              </w:rPr>
            </w:pPr>
          </w:p>
        </w:tc>
        <w:tc>
          <w:tcPr>
            <w:tcW w:w="1108" w:type="dxa"/>
            <w:gridSpan w:val="2"/>
            <w:vAlign w:val="center"/>
          </w:tcPr>
          <w:p w14:paraId="6F35E82B">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杨焯月</w:t>
            </w:r>
          </w:p>
        </w:tc>
        <w:tc>
          <w:tcPr>
            <w:tcW w:w="1114" w:type="dxa"/>
            <w:gridSpan w:val="2"/>
            <w:vAlign w:val="center"/>
          </w:tcPr>
          <w:p w14:paraId="0D48BB8D">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23010533</w:t>
            </w:r>
          </w:p>
        </w:tc>
        <w:tc>
          <w:tcPr>
            <w:tcW w:w="1701" w:type="dxa"/>
            <w:gridSpan w:val="2"/>
            <w:vAlign w:val="center"/>
          </w:tcPr>
          <w:p w14:paraId="34A3CE79">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国际卓越工程师学院</w:t>
            </w:r>
          </w:p>
        </w:tc>
        <w:tc>
          <w:tcPr>
            <w:tcW w:w="1560" w:type="dxa"/>
            <w:gridSpan w:val="2"/>
            <w:vAlign w:val="center"/>
          </w:tcPr>
          <w:p w14:paraId="7A8DF537">
            <w:pPr>
              <w:jc w:val="center"/>
              <w:rPr>
                <w:rFonts w:hint="eastAsia" w:ascii="仿宋_GB2312" w:eastAsia="仿宋_GB2312"/>
                <w:sz w:val="22"/>
                <w:szCs w:val="22"/>
                <w:lang w:val="en-US" w:eastAsia="zh-CN"/>
              </w:rPr>
            </w:pPr>
            <w:r>
              <w:rPr>
                <w:rFonts w:hint="eastAsia" w:ascii="仿宋_GB2312" w:eastAsia="仿宋_GB2312"/>
                <w:sz w:val="22"/>
                <w:szCs w:val="22"/>
                <w:lang w:val="en-US" w:eastAsia="zh-CN"/>
              </w:rPr>
              <w:t>化学工程与工艺（国卓）</w:t>
            </w:r>
          </w:p>
        </w:tc>
        <w:tc>
          <w:tcPr>
            <w:tcW w:w="1578" w:type="dxa"/>
            <w:gridSpan w:val="3"/>
            <w:vAlign w:val="center"/>
          </w:tcPr>
          <w:p w14:paraId="7CA36E98">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18665414531</w:t>
            </w:r>
          </w:p>
        </w:tc>
        <w:tc>
          <w:tcPr>
            <w:tcW w:w="2397" w:type="dxa"/>
            <w:vAlign w:val="center"/>
          </w:tcPr>
          <w:p w14:paraId="099149C1">
            <w:pPr>
              <w:jc w:val="center"/>
              <w:rPr>
                <w:rFonts w:hint="default" w:ascii="仿宋_GB2312" w:eastAsia="仿宋_GB2312"/>
                <w:sz w:val="22"/>
                <w:szCs w:val="22"/>
                <w:lang w:val="en-US" w:eastAsia="zh-CN"/>
              </w:rPr>
            </w:pPr>
            <w:r>
              <w:rPr>
                <w:rFonts w:hint="eastAsia" w:ascii="仿宋_GB2312" w:eastAsia="仿宋_GB2312"/>
                <w:sz w:val="22"/>
                <w:szCs w:val="22"/>
                <w:lang w:val="en-US" w:eastAsia="zh-CN"/>
              </w:rPr>
              <w:t>3399784021@qq.com</w:t>
            </w:r>
          </w:p>
        </w:tc>
      </w:tr>
      <w:tr w14:paraId="389FA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481" w:type="dxa"/>
            <w:vMerge w:val="continue"/>
            <w:vAlign w:val="center"/>
          </w:tcPr>
          <w:p w14:paraId="672970C4">
            <w:pPr>
              <w:rPr>
                <w:rFonts w:hint="eastAsia"/>
                <w:sz w:val="22"/>
                <w:szCs w:val="22"/>
              </w:rPr>
            </w:pPr>
          </w:p>
        </w:tc>
        <w:tc>
          <w:tcPr>
            <w:tcW w:w="1108" w:type="dxa"/>
            <w:gridSpan w:val="2"/>
            <w:vAlign w:val="center"/>
          </w:tcPr>
          <w:p w14:paraId="7B6F204A">
            <w:pPr>
              <w:jc w:val="center"/>
              <w:rPr>
                <w:rFonts w:ascii="仿宋_GB2312" w:eastAsia="仿宋_GB2312"/>
                <w:sz w:val="22"/>
                <w:szCs w:val="22"/>
              </w:rPr>
            </w:pPr>
          </w:p>
        </w:tc>
        <w:tc>
          <w:tcPr>
            <w:tcW w:w="1114" w:type="dxa"/>
            <w:gridSpan w:val="2"/>
            <w:vAlign w:val="center"/>
          </w:tcPr>
          <w:p w14:paraId="0E1E4B76">
            <w:pPr>
              <w:jc w:val="center"/>
              <w:rPr>
                <w:rFonts w:ascii="仿宋_GB2312" w:eastAsia="仿宋_GB2312"/>
                <w:sz w:val="22"/>
                <w:szCs w:val="22"/>
              </w:rPr>
            </w:pPr>
          </w:p>
        </w:tc>
        <w:tc>
          <w:tcPr>
            <w:tcW w:w="1701" w:type="dxa"/>
            <w:gridSpan w:val="2"/>
            <w:vAlign w:val="center"/>
          </w:tcPr>
          <w:p w14:paraId="2D281E40">
            <w:pPr>
              <w:jc w:val="center"/>
              <w:rPr>
                <w:rFonts w:hint="eastAsia" w:ascii="仿宋_GB2312" w:eastAsia="仿宋_GB2312"/>
                <w:sz w:val="22"/>
                <w:szCs w:val="22"/>
              </w:rPr>
            </w:pPr>
          </w:p>
        </w:tc>
        <w:tc>
          <w:tcPr>
            <w:tcW w:w="1560" w:type="dxa"/>
            <w:gridSpan w:val="2"/>
            <w:vAlign w:val="center"/>
          </w:tcPr>
          <w:p w14:paraId="2E6C26F8">
            <w:pPr>
              <w:jc w:val="center"/>
              <w:rPr>
                <w:rFonts w:ascii="仿宋_GB2312" w:eastAsia="仿宋_GB2312"/>
                <w:sz w:val="22"/>
                <w:szCs w:val="22"/>
              </w:rPr>
            </w:pPr>
          </w:p>
        </w:tc>
        <w:tc>
          <w:tcPr>
            <w:tcW w:w="1578" w:type="dxa"/>
            <w:gridSpan w:val="3"/>
            <w:vAlign w:val="center"/>
          </w:tcPr>
          <w:p w14:paraId="05F608E9">
            <w:pPr>
              <w:jc w:val="center"/>
              <w:rPr>
                <w:rFonts w:ascii="仿宋_GB2312" w:eastAsia="仿宋_GB2312"/>
                <w:sz w:val="22"/>
                <w:szCs w:val="22"/>
              </w:rPr>
            </w:pPr>
          </w:p>
        </w:tc>
        <w:tc>
          <w:tcPr>
            <w:tcW w:w="2397" w:type="dxa"/>
            <w:vAlign w:val="center"/>
          </w:tcPr>
          <w:p w14:paraId="629BE8EA">
            <w:pPr>
              <w:jc w:val="center"/>
              <w:rPr>
                <w:rFonts w:ascii="仿宋_GB2312" w:eastAsia="仿宋_GB2312"/>
                <w:sz w:val="22"/>
                <w:szCs w:val="22"/>
              </w:rPr>
            </w:pPr>
          </w:p>
        </w:tc>
      </w:tr>
      <w:tr w14:paraId="5B070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481" w:type="dxa"/>
            <w:vMerge w:val="restart"/>
            <w:vAlign w:val="center"/>
          </w:tcPr>
          <w:p w14:paraId="16BF4754">
            <w:pPr>
              <w:jc w:val="center"/>
              <w:rPr>
                <w:rFonts w:hint="eastAsia"/>
                <w:sz w:val="22"/>
                <w:szCs w:val="22"/>
              </w:rPr>
            </w:pPr>
            <w:r>
              <w:rPr>
                <w:rFonts w:hint="eastAsia"/>
                <w:sz w:val="22"/>
                <w:szCs w:val="22"/>
              </w:rPr>
              <w:t>指导教师</w:t>
            </w:r>
          </w:p>
        </w:tc>
        <w:tc>
          <w:tcPr>
            <w:tcW w:w="1108" w:type="dxa"/>
            <w:gridSpan w:val="2"/>
            <w:vAlign w:val="center"/>
          </w:tcPr>
          <w:p w14:paraId="6523860A">
            <w:pPr>
              <w:jc w:val="center"/>
              <w:rPr>
                <w:rFonts w:hint="eastAsia" w:ascii="仿宋_GB2312" w:eastAsia="仿宋_GB2312"/>
                <w:sz w:val="22"/>
                <w:szCs w:val="22"/>
              </w:rPr>
            </w:pPr>
            <w:r>
              <w:rPr>
                <w:rFonts w:hint="eastAsia"/>
                <w:sz w:val="22"/>
                <w:szCs w:val="22"/>
              </w:rPr>
              <w:t>姓名</w:t>
            </w:r>
          </w:p>
        </w:tc>
        <w:tc>
          <w:tcPr>
            <w:tcW w:w="1114" w:type="dxa"/>
            <w:gridSpan w:val="2"/>
            <w:vAlign w:val="center"/>
          </w:tcPr>
          <w:p w14:paraId="71E4D23C">
            <w:pPr>
              <w:jc w:val="center"/>
              <w:rPr>
                <w:rFonts w:hint="eastAsia" w:ascii="仿宋_GB2312" w:eastAsia="仿宋_GB2312"/>
                <w:sz w:val="22"/>
                <w:szCs w:val="22"/>
              </w:rPr>
            </w:pPr>
            <w:r>
              <w:rPr>
                <w:rFonts w:hint="eastAsia" w:ascii="仿宋_GB2312" w:eastAsia="仿宋_GB2312"/>
                <w:sz w:val="22"/>
                <w:szCs w:val="22"/>
              </w:rPr>
              <w:t>孙淑英</w:t>
            </w:r>
          </w:p>
        </w:tc>
        <w:tc>
          <w:tcPr>
            <w:tcW w:w="1701" w:type="dxa"/>
            <w:gridSpan w:val="2"/>
            <w:vAlign w:val="center"/>
          </w:tcPr>
          <w:p w14:paraId="1A2E4425">
            <w:pPr>
              <w:jc w:val="center"/>
              <w:rPr>
                <w:rFonts w:hint="eastAsia" w:ascii="仿宋_GB2312" w:eastAsia="仿宋_GB2312"/>
                <w:sz w:val="22"/>
                <w:szCs w:val="22"/>
              </w:rPr>
            </w:pPr>
            <w:r>
              <w:rPr>
                <w:rFonts w:hint="eastAsia"/>
                <w:sz w:val="22"/>
                <w:szCs w:val="22"/>
              </w:rPr>
              <w:t>所在院系</w:t>
            </w:r>
          </w:p>
        </w:tc>
        <w:tc>
          <w:tcPr>
            <w:tcW w:w="5535" w:type="dxa"/>
            <w:gridSpan w:val="6"/>
            <w:vAlign w:val="center"/>
          </w:tcPr>
          <w:p w14:paraId="6273F300">
            <w:pPr>
              <w:jc w:val="center"/>
              <w:rPr>
                <w:rFonts w:ascii="仿宋_GB2312" w:eastAsia="仿宋_GB2312"/>
                <w:sz w:val="22"/>
                <w:szCs w:val="22"/>
              </w:rPr>
            </w:pPr>
            <w:r>
              <w:rPr>
                <w:rFonts w:hint="eastAsia" w:ascii="仿宋_GB2312" w:eastAsia="仿宋_GB2312"/>
                <w:sz w:val="22"/>
                <w:szCs w:val="22"/>
              </w:rPr>
              <w:t>资源与环境工程学院</w:t>
            </w:r>
          </w:p>
        </w:tc>
      </w:tr>
      <w:tr w14:paraId="65928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481" w:type="dxa"/>
            <w:vMerge w:val="continue"/>
            <w:vAlign w:val="center"/>
          </w:tcPr>
          <w:p w14:paraId="2CE8FF65">
            <w:pPr>
              <w:jc w:val="center"/>
              <w:rPr>
                <w:rFonts w:hint="eastAsia"/>
                <w:sz w:val="22"/>
                <w:szCs w:val="22"/>
              </w:rPr>
            </w:pPr>
          </w:p>
        </w:tc>
        <w:tc>
          <w:tcPr>
            <w:tcW w:w="1108" w:type="dxa"/>
            <w:gridSpan w:val="2"/>
            <w:vAlign w:val="center"/>
          </w:tcPr>
          <w:p w14:paraId="21EDECB3">
            <w:pPr>
              <w:jc w:val="center"/>
              <w:rPr>
                <w:rFonts w:hint="eastAsia"/>
                <w:sz w:val="22"/>
                <w:szCs w:val="22"/>
              </w:rPr>
            </w:pPr>
            <w:r>
              <w:rPr>
                <w:rFonts w:hint="eastAsia"/>
                <w:sz w:val="22"/>
                <w:szCs w:val="22"/>
              </w:rPr>
              <w:t>联系电话</w:t>
            </w:r>
          </w:p>
        </w:tc>
        <w:tc>
          <w:tcPr>
            <w:tcW w:w="1114" w:type="dxa"/>
            <w:gridSpan w:val="2"/>
            <w:vAlign w:val="center"/>
          </w:tcPr>
          <w:p w14:paraId="4EBB19A1">
            <w:pPr>
              <w:jc w:val="center"/>
              <w:rPr>
                <w:rFonts w:ascii="仿宋_GB2312" w:eastAsia="仿宋_GB2312"/>
                <w:sz w:val="22"/>
                <w:szCs w:val="22"/>
              </w:rPr>
            </w:pPr>
            <w:r>
              <w:rPr>
                <w:rFonts w:hint="eastAsia" w:ascii="仿宋_GB2312" w:eastAsia="仿宋_GB2312"/>
                <w:sz w:val="22"/>
                <w:szCs w:val="22"/>
              </w:rPr>
              <w:t>021-64252170</w:t>
            </w:r>
          </w:p>
        </w:tc>
        <w:tc>
          <w:tcPr>
            <w:tcW w:w="1134" w:type="dxa"/>
            <w:vAlign w:val="center"/>
          </w:tcPr>
          <w:p w14:paraId="2B03DFAE">
            <w:pPr>
              <w:jc w:val="center"/>
              <w:rPr>
                <w:rFonts w:hint="eastAsia" w:ascii="仿宋_GB2312" w:eastAsia="仿宋_GB2312"/>
                <w:sz w:val="22"/>
                <w:szCs w:val="22"/>
              </w:rPr>
            </w:pPr>
            <w:r>
              <w:rPr>
                <w:rFonts w:hint="eastAsia"/>
                <w:sz w:val="22"/>
                <w:szCs w:val="22"/>
              </w:rPr>
              <w:t>手机</w:t>
            </w:r>
          </w:p>
        </w:tc>
        <w:tc>
          <w:tcPr>
            <w:tcW w:w="1418" w:type="dxa"/>
            <w:gridSpan w:val="2"/>
            <w:vAlign w:val="center"/>
          </w:tcPr>
          <w:p w14:paraId="0306C495">
            <w:pPr>
              <w:jc w:val="center"/>
              <w:rPr>
                <w:rFonts w:ascii="仿宋_GB2312" w:eastAsia="仿宋_GB2312"/>
                <w:sz w:val="22"/>
                <w:szCs w:val="22"/>
              </w:rPr>
            </w:pPr>
            <w:r>
              <w:rPr>
                <w:rFonts w:hint="eastAsia" w:ascii="仿宋_GB2312" w:eastAsia="仿宋_GB2312"/>
                <w:sz w:val="22"/>
                <w:szCs w:val="22"/>
              </w:rPr>
              <w:t>13524694905</w:t>
            </w:r>
          </w:p>
        </w:tc>
        <w:tc>
          <w:tcPr>
            <w:tcW w:w="992" w:type="dxa"/>
            <w:gridSpan w:val="2"/>
            <w:vAlign w:val="center"/>
          </w:tcPr>
          <w:p w14:paraId="42072C8E">
            <w:pPr>
              <w:jc w:val="center"/>
              <w:rPr>
                <w:rFonts w:eastAsia="仿宋_GB2312"/>
                <w:sz w:val="22"/>
                <w:szCs w:val="22"/>
              </w:rPr>
            </w:pPr>
            <w:r>
              <w:rPr>
                <w:rFonts w:eastAsia="仿宋_GB2312"/>
                <w:sz w:val="22"/>
                <w:szCs w:val="22"/>
              </w:rPr>
              <w:t>E-mail</w:t>
            </w:r>
          </w:p>
        </w:tc>
        <w:tc>
          <w:tcPr>
            <w:tcW w:w="3692" w:type="dxa"/>
            <w:gridSpan w:val="3"/>
            <w:vAlign w:val="center"/>
          </w:tcPr>
          <w:p w14:paraId="5CCD35E2">
            <w:pPr>
              <w:jc w:val="center"/>
              <w:rPr>
                <w:rFonts w:ascii="仿宋_GB2312" w:eastAsia="仿宋_GB2312"/>
                <w:sz w:val="22"/>
                <w:szCs w:val="22"/>
              </w:rPr>
            </w:pPr>
            <w:r>
              <w:rPr>
                <w:rFonts w:hint="eastAsia" w:ascii="仿宋_GB2312" w:eastAsia="仿宋_GB2312"/>
                <w:sz w:val="22"/>
                <w:szCs w:val="22"/>
              </w:rPr>
              <w:t>shysun@ecust.edu.cn</w:t>
            </w:r>
          </w:p>
        </w:tc>
      </w:tr>
      <w:tr w14:paraId="5E349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481" w:type="dxa"/>
            <w:vMerge w:val="continue"/>
            <w:vAlign w:val="center"/>
          </w:tcPr>
          <w:p w14:paraId="668E643A">
            <w:pPr>
              <w:rPr>
                <w:rFonts w:hint="eastAsia"/>
                <w:sz w:val="22"/>
                <w:szCs w:val="22"/>
              </w:rPr>
            </w:pPr>
          </w:p>
        </w:tc>
        <w:tc>
          <w:tcPr>
            <w:tcW w:w="1372" w:type="dxa"/>
            <w:gridSpan w:val="3"/>
            <w:vAlign w:val="center"/>
          </w:tcPr>
          <w:p w14:paraId="3D7F7C52">
            <w:pPr>
              <w:jc w:val="center"/>
              <w:rPr>
                <w:rFonts w:hint="eastAsia" w:ascii="仿宋_GB2312" w:eastAsia="仿宋_GB2312"/>
                <w:sz w:val="22"/>
                <w:szCs w:val="22"/>
              </w:rPr>
            </w:pPr>
            <w:r>
              <w:rPr>
                <w:rFonts w:hint="eastAsia"/>
                <w:sz w:val="22"/>
                <w:szCs w:val="22"/>
              </w:rPr>
              <w:t>职务/职称</w:t>
            </w:r>
          </w:p>
        </w:tc>
        <w:tc>
          <w:tcPr>
            <w:tcW w:w="2551" w:type="dxa"/>
            <w:gridSpan w:val="3"/>
            <w:vAlign w:val="center"/>
          </w:tcPr>
          <w:p w14:paraId="4EAA2759">
            <w:pPr>
              <w:jc w:val="center"/>
              <w:rPr>
                <w:rFonts w:hint="eastAsia" w:ascii="仿宋_GB2312" w:eastAsia="仿宋_GB2312"/>
                <w:sz w:val="22"/>
                <w:szCs w:val="22"/>
              </w:rPr>
            </w:pPr>
            <w:r>
              <w:rPr>
                <w:rFonts w:hint="eastAsia" w:ascii="仿宋_GB2312" w:eastAsia="仿宋_GB2312"/>
                <w:sz w:val="22"/>
                <w:szCs w:val="22"/>
              </w:rPr>
              <w:t>教授</w:t>
            </w:r>
          </w:p>
        </w:tc>
        <w:tc>
          <w:tcPr>
            <w:tcW w:w="1560" w:type="dxa"/>
            <w:gridSpan w:val="2"/>
            <w:vAlign w:val="center"/>
          </w:tcPr>
          <w:p w14:paraId="6C362496">
            <w:pPr>
              <w:jc w:val="center"/>
              <w:rPr>
                <w:rFonts w:hint="eastAsia"/>
                <w:sz w:val="22"/>
                <w:szCs w:val="22"/>
              </w:rPr>
            </w:pPr>
            <w:r>
              <w:rPr>
                <w:rFonts w:hint="eastAsia"/>
                <w:sz w:val="22"/>
                <w:szCs w:val="22"/>
              </w:rPr>
              <w:t>主要研究方向</w:t>
            </w:r>
          </w:p>
        </w:tc>
        <w:tc>
          <w:tcPr>
            <w:tcW w:w="3975" w:type="dxa"/>
            <w:gridSpan w:val="4"/>
            <w:vAlign w:val="center"/>
          </w:tcPr>
          <w:p w14:paraId="5AF9061D">
            <w:pPr>
              <w:jc w:val="center"/>
              <w:rPr>
                <w:rFonts w:hint="eastAsia" w:ascii="仿宋_GB2312" w:eastAsia="仿宋_GB2312"/>
                <w:sz w:val="22"/>
                <w:szCs w:val="22"/>
              </w:rPr>
            </w:pPr>
            <w:r>
              <w:rPr>
                <w:rFonts w:hint="eastAsia" w:ascii="宋体" w:hAnsi="宋体" w:cs="宋体"/>
                <w:sz w:val="24"/>
              </w:rPr>
              <w:t>在</w:t>
            </w:r>
            <w:r>
              <w:rPr>
                <w:rFonts w:ascii="宋体" w:hAnsi="宋体" w:cs="宋体"/>
                <w:sz w:val="24"/>
              </w:rPr>
              <w:t>资源与环境领域开展交叉研究：</w:t>
            </w:r>
            <w:r>
              <w:rPr>
                <w:rFonts w:ascii="宋体" w:hAnsi="宋体" w:cs="宋体"/>
                <w:sz w:val="24"/>
              </w:rPr>
              <w:br w:type="textWrapping"/>
            </w:r>
            <w:r>
              <w:rPr>
                <w:rFonts w:ascii="宋体" w:hAnsi="宋体" w:cs="宋体"/>
                <w:sz w:val="24"/>
              </w:rPr>
              <w:t>（1）固废资源化（退役锂电池有价元素回收与再利用、煤基固废高值化利用等）</w:t>
            </w:r>
            <w:r>
              <w:rPr>
                <w:rFonts w:ascii="宋体" w:hAnsi="宋体" w:cs="宋体"/>
                <w:sz w:val="24"/>
              </w:rPr>
              <w:br w:type="textWrapping"/>
            </w:r>
            <w:r>
              <w:rPr>
                <w:rFonts w:ascii="宋体" w:hAnsi="宋体" w:cs="宋体"/>
                <w:sz w:val="24"/>
              </w:rPr>
              <w:t>（2）复杂体系吸附分离技术（低品位盐湖卤水锂资源提取、功能分离材料设计制备等）</w:t>
            </w:r>
          </w:p>
        </w:tc>
      </w:tr>
    </w:tbl>
    <w:p w14:paraId="43750809">
      <w:pPr>
        <w:spacing w:before="312" w:beforeLines="100" w:after="156" w:afterLines="50"/>
        <w:rPr>
          <w:b/>
          <w:sz w:val="32"/>
          <w:szCs w:val="32"/>
        </w:rPr>
      </w:pPr>
    </w:p>
    <w:p w14:paraId="3F117B1C">
      <w:pPr>
        <w:spacing w:before="312" w:beforeLines="100" w:after="156" w:afterLines="50"/>
        <w:rPr>
          <w:b/>
          <w:sz w:val="32"/>
          <w:szCs w:val="32"/>
        </w:rPr>
      </w:pPr>
      <w:r>
        <w:rPr>
          <w:rFonts w:hint="eastAsia"/>
          <w:b/>
          <w:sz w:val="32"/>
          <w:szCs w:val="32"/>
        </w:rPr>
        <w:t>二、项目申请理由</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6A80F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481" w:type="dxa"/>
            <w:vMerge w:val="restart"/>
            <w:vAlign w:val="center"/>
          </w:tcPr>
          <w:p w14:paraId="6A2219D1">
            <w:pPr>
              <w:rPr>
                <w:rFonts w:hint="eastAsia"/>
                <w:b/>
                <w:sz w:val="24"/>
              </w:rPr>
            </w:pPr>
            <w:r>
              <w:rPr>
                <w:rFonts w:hint="eastAsia"/>
                <w:sz w:val="22"/>
                <w:szCs w:val="22"/>
              </w:rPr>
              <w:tab/>
            </w:r>
            <w:r>
              <w:rPr>
                <w:rFonts w:hint="eastAsia"/>
                <w:b/>
                <w:sz w:val="24"/>
              </w:rPr>
              <w:t>项</w:t>
            </w:r>
          </w:p>
          <w:p w14:paraId="379DBB96">
            <w:pPr>
              <w:rPr>
                <w:rFonts w:hint="eastAsia"/>
                <w:b/>
                <w:sz w:val="24"/>
              </w:rPr>
            </w:pPr>
            <w:r>
              <w:rPr>
                <w:rFonts w:hint="eastAsia"/>
                <w:b/>
                <w:sz w:val="24"/>
              </w:rPr>
              <w:t>目</w:t>
            </w:r>
          </w:p>
          <w:p w14:paraId="0DDBBAF4">
            <w:pPr>
              <w:rPr>
                <w:rFonts w:hint="eastAsia"/>
                <w:b/>
                <w:sz w:val="24"/>
              </w:rPr>
            </w:pPr>
            <w:r>
              <w:rPr>
                <w:rFonts w:hint="eastAsia"/>
                <w:b/>
                <w:sz w:val="24"/>
              </w:rPr>
              <w:t>背景和</w:t>
            </w:r>
          </w:p>
          <w:p w14:paraId="0440E88E">
            <w:pPr>
              <w:rPr>
                <w:rFonts w:hint="eastAsia"/>
                <w:b/>
                <w:sz w:val="24"/>
              </w:rPr>
            </w:pPr>
            <w:r>
              <w:rPr>
                <w:rFonts w:hint="eastAsia"/>
                <w:b/>
                <w:sz w:val="24"/>
              </w:rPr>
              <w:t>意义</w:t>
            </w:r>
          </w:p>
        </w:tc>
        <w:tc>
          <w:tcPr>
            <w:tcW w:w="9458" w:type="dxa"/>
            <w:tcBorders>
              <w:bottom w:val="nil"/>
            </w:tcBorders>
          </w:tcPr>
          <w:p w14:paraId="6BA2889B">
            <w:pPr>
              <w:spacing w:line="300" w:lineRule="auto"/>
              <w:rPr>
                <w:rFonts w:hint="eastAsia" w:ascii="仿宋_GB2312" w:hAnsi="宋体" w:eastAsia="仿宋_GB2312"/>
                <w:sz w:val="24"/>
              </w:rPr>
            </w:pPr>
            <w:r>
              <w:rPr>
                <w:rFonts w:hint="eastAsia" w:ascii="仿宋_GB2312" w:hAnsi="宋体" w:eastAsia="仿宋_GB2312"/>
                <w:sz w:val="24"/>
              </w:rPr>
              <w:t>（选题的来源，国内外</w:t>
            </w:r>
            <w:r>
              <w:rPr>
                <w:rFonts w:hint="eastAsia" w:ascii="仿宋_GB2312" w:eastAsia="仿宋_GB2312"/>
                <w:sz w:val="24"/>
              </w:rPr>
              <w:t>同类研究工作的现状、方法、难点等，前期准备工作</w:t>
            </w:r>
            <w:r>
              <w:rPr>
                <w:rFonts w:hint="eastAsia" w:ascii="仿宋_GB2312" w:hAnsi="宋体" w:eastAsia="仿宋_GB2312"/>
                <w:sz w:val="24"/>
              </w:rPr>
              <w:t>）</w:t>
            </w:r>
          </w:p>
        </w:tc>
      </w:tr>
      <w:tr w14:paraId="3F32A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8" w:hRule="atLeast"/>
          <w:jc w:val="center"/>
        </w:trPr>
        <w:tc>
          <w:tcPr>
            <w:tcW w:w="481" w:type="dxa"/>
            <w:vMerge w:val="continue"/>
            <w:vAlign w:val="center"/>
          </w:tcPr>
          <w:p w14:paraId="0B550152">
            <w:pPr>
              <w:rPr>
                <w:rFonts w:hint="eastAsia"/>
                <w:sz w:val="22"/>
                <w:szCs w:val="22"/>
              </w:rPr>
            </w:pPr>
          </w:p>
        </w:tc>
        <w:tc>
          <w:tcPr>
            <w:tcW w:w="9458" w:type="dxa"/>
            <w:tcBorders>
              <w:top w:val="nil"/>
              <w:bottom w:val="single" w:color="auto" w:sz="4" w:space="0"/>
            </w:tcBorders>
          </w:tcPr>
          <w:p w14:paraId="67B9C0A4">
            <w:pPr>
              <w:spacing w:line="300" w:lineRule="auto"/>
              <w:ind w:firstLine="480" w:firstLineChars="200"/>
              <w:rPr>
                <w:sz w:val="24"/>
              </w:rPr>
            </w:pPr>
            <w:r>
              <w:rPr>
                <w:sz w:val="24"/>
              </w:rPr>
              <w:t>粉煤灰是煤炭燃烧后烟道气体中收集下来的细灰，由于质量轻故又称飞灰。它是煤炭中的无机成分在高温熔炉中熔化溢出，冷却并凝结而成的粉末状或粒状颗粒。粉煤灰的化学组分随煤炭种类、燃烧条件的不同产生很大差异，但其高值成分主要是SiO</w:t>
            </w:r>
            <w:r>
              <w:rPr>
                <w:sz w:val="24"/>
                <w:vertAlign w:val="subscript"/>
              </w:rPr>
              <w:t>2</w:t>
            </w:r>
            <w:r>
              <w:rPr>
                <w:sz w:val="24"/>
              </w:rPr>
              <w:t>和Al</w:t>
            </w:r>
            <w:r>
              <w:rPr>
                <w:sz w:val="24"/>
                <w:vertAlign w:val="subscript"/>
              </w:rPr>
              <w:t>2</w:t>
            </w:r>
            <w:r>
              <w:rPr>
                <w:sz w:val="24"/>
              </w:rPr>
              <w:t>O</w:t>
            </w:r>
            <w:r>
              <w:rPr>
                <w:sz w:val="24"/>
                <w:vertAlign w:val="subscript"/>
              </w:rPr>
              <w:t>3</w:t>
            </w:r>
            <w:r>
              <w:rPr>
                <w:sz w:val="24"/>
              </w:rPr>
              <w:t>，二者含量最低总占比约50.4%，可见粉煤灰化学成分中拥有较高硅铝源。此外，粉煤灰中还含有少量的碱金属氧化物等杂质成粉分。</w:t>
            </w:r>
          </w:p>
          <w:p w14:paraId="61BF2026">
            <w:pPr>
              <w:spacing w:line="300" w:lineRule="auto"/>
              <w:ind w:firstLine="480" w:firstLineChars="200"/>
              <w:rPr>
                <w:sz w:val="24"/>
              </w:rPr>
            </w:pPr>
            <w:r>
              <w:rPr>
                <w:sz w:val="24"/>
              </w:rPr>
              <w:t>近年来由于我国经济水平高速发展，各行各业电力需求量日益增长，而火力发电占据着我国发电的主导地位，进而导致粉煤灰产生量逐年增加。至2020年末，我国粉煤灰年产生量高达6亿吨左右，大量的粉煤灰将直接导致土壤、大气和水体等一些列环境污染问题。一般表现在以下几个方面：（1）侵占土地目前，我国粉煤灰即使部分被用作水泥、混凝土等领域被消耗，但仍有大量的粉煤灰未能及时处理—通常用于填埋或露天堆放，从而导致土地资源被大量浪费。（2）土壤污染由于煤炭化学成分中含有多种可溶性重金属污染物，经燃烧后几乎全部残留于粉煤灰中，若粉煤灰长时间与土壤接触，大量的重金属元素将渗透入土壤中，间接导致土壤的构成和功能发生不可回转的变化，从而影响植物、微生物的生长繁殖，严重破坏了土壤生态环境。（3）大气污染由于粉煤灰（飞灰）质量较轻，四处堆放的粉煤灰遇风四处散播，混杂于大气中。这不仅对大气视野造成一定影响，还会在水分充足的条件下，对周围的建筑物表面造成腐蚀，影响建筑物的使用年限。（4）水质污染由于粉煤灰的化学成分中含有碱性氧化物，整体呈碱性状态，当粉煤灰随降雨进入江河水体中后，导致水域碱度上升，影响水生植物、动物的生长繁殖，严重破坏生态环境系统；另一方面，粉煤灰中含有的重金属污染物因溶解于水体中，造成水体重金属元素含量增加，进而导致水质进一步污染。另外，四处堆积的粉煤灰不仅污染地表水，还会随着水体循环或土壤渗透，造成地下水的污染。粉煤灰是煤燃烧产生的固体残渣，它的矿物组成非常复杂，它的主要矿物相包括莫来石，石英，伊利石和菱铁矿。每年全世界约有5亿吨粉煤灰，粉煤灰的不当处置会导致严重的影响，包括土壤的退化，对人类健康的危害以及对环境的污染。粉煤灰颗粒由于其体积小，很容易悬浮在空气中，已成为气体污染的主要来源。如果持续暴露于粉煤灰下，会引起人体器官的刺激，如眼睛，皮肤，鼻子，喉咙和呼吸道，甚至可能导致砷中毒。被倾倒的粉煤灰可以到达地下土壤，并最终导致淤积，堵塞自然排水系统，并有可能导致对地下水的重金属污染，粉煤灰还可以释放许多环境敏感元素。目前，只有少部分的粉煤灰在建筑行业，土壤改良等方面得到利用，并且还存在利用附加值较低的的问题。粉煤灰的主要成分硅铝酸盐，SiO</w:t>
            </w:r>
            <w:r>
              <w:rPr>
                <w:sz w:val="24"/>
                <w:vertAlign w:val="subscript"/>
              </w:rPr>
              <w:t>2</w:t>
            </w:r>
            <w:r>
              <w:rPr>
                <w:sz w:val="24"/>
              </w:rPr>
              <w:t>含量约为20%~60%、Al</w:t>
            </w:r>
            <w:r>
              <w:rPr>
                <w:sz w:val="24"/>
                <w:vertAlign w:val="subscript"/>
              </w:rPr>
              <w:t>2</w:t>
            </w:r>
            <w:r>
              <w:rPr>
                <w:sz w:val="24"/>
              </w:rPr>
              <w:t>O</w:t>
            </w:r>
            <w:r>
              <w:rPr>
                <w:sz w:val="24"/>
                <w:vertAlign w:val="subscript"/>
              </w:rPr>
              <w:t>3</w:t>
            </w:r>
            <w:r>
              <w:rPr>
                <w:sz w:val="24"/>
              </w:rPr>
              <w:t>含量约为10%~35%，分子筛是结晶态的硅酸盐或者硅铝酸盐，粉煤灰的化学组成与分子筛相近，利用粉煤灰制备分子筛在技术上是可行的。近年来，相关学者利用粉煤灰制备分子筛展开了大量的研究，工艺参数有较大差异，所获得的产品的产率和性能也各有不同。由于粉煤灰中含有较多杂质，并且在粉煤灰中存有在温和条件下难以利用的矿物相，如莫来石，使做合成的分子筛的结晶度和产率较低，且无法定向合成我们所需要的分子筛。同时，合成的分子筛多为微孔结构（内径&lt;2nm），在很大程度上限制了目标污染物在其孔道内的扩散速度，因而降低了分子筛的使用效率。技术实现要素：本发明的目的在于克服目前用粉煤灰合成分子筛所出现的杂质较多，产率和结晶度较低，以及限制扩散速度的问题，提供一种利用粉煤灰制备多级孔</w:t>
            </w:r>
            <w:r>
              <w:rPr>
                <w:rFonts w:hint="eastAsia"/>
                <w:sz w:val="24"/>
              </w:rPr>
              <w:t>ZSM</w:t>
            </w:r>
            <w:r>
              <w:rPr>
                <w:sz w:val="24"/>
              </w:rPr>
              <w:t>-5分子筛的方法。因此，对粉煤灰的充分合理处置是当前时势所趋。</w:t>
            </w:r>
          </w:p>
          <w:p w14:paraId="103524F7">
            <w:pPr>
              <w:spacing w:line="300" w:lineRule="auto"/>
              <w:ind w:firstLine="480" w:firstLineChars="200"/>
              <w:rPr>
                <w:rFonts w:hint="eastAsia"/>
                <w:sz w:val="24"/>
                <w:lang w:val="en-US" w:eastAsia="zh-CN"/>
              </w:rPr>
            </w:pPr>
            <w:r>
              <w:rPr>
                <w:rFonts w:hint="eastAsia"/>
                <w:sz w:val="24"/>
                <w:lang w:val="en-US" w:eastAsia="zh-CN"/>
              </w:rPr>
              <w:t>在全球气候变化日益严重以及能源问题不断加剧的大背景下，减少人类的碳排放已经成为重要的议题之一，二氧化碳捕集技术也逐渐成为减少碳排放的一种关键手段。从长远来看，碳捕集是实现我国长期低碳发展的重要选择，其意义主要体现以下几个方面：（1）碳捕集是实现我国煤基能源系统转型的必然选择，我国能源结构以煤为主，碳捕集同煤基能源的发展具有很好的耦合性，如果碳排放的外部成本能被充分考虑并实现其内部化，将极大提升碳捕集的应用空间，推进我国能源系统绿色转型。（2）碳捕集技术发展促进我国低碳产业发展，我国在碳捕集、利用和封存各个环节的技术水平上已与发达国家处于同一水平线，若能进一步发展完善碳捕集技术的研究及应用。不仅有助于我国在低碳技术领域占据国际制高点，更能带动相关低碳产业的发展壮大。（3）碳捕集技术保障我国能源安全，当前，CO</w:t>
            </w:r>
            <w:r>
              <w:rPr>
                <w:rFonts w:hint="eastAsia"/>
                <w:sz w:val="24"/>
                <w:vertAlign w:val="subscript"/>
                <w:lang w:val="en-US" w:eastAsia="zh-CN"/>
              </w:rPr>
              <w:t>2</w:t>
            </w:r>
            <w:r>
              <w:rPr>
                <w:rFonts w:hint="eastAsia"/>
                <w:sz w:val="24"/>
                <w:lang w:val="en-US" w:eastAsia="zh-CN"/>
              </w:rPr>
              <w:t>强化石油开采技术（CO</w:t>
            </w:r>
            <w:r>
              <w:rPr>
                <w:rFonts w:hint="eastAsia"/>
                <w:sz w:val="24"/>
                <w:vertAlign w:val="subscript"/>
                <w:lang w:val="en-US" w:eastAsia="zh-CN"/>
              </w:rPr>
              <w:t>2</w:t>
            </w:r>
            <w:r>
              <w:rPr>
                <w:rFonts w:hint="eastAsia"/>
                <w:sz w:val="24"/>
                <w:lang w:val="en-US" w:eastAsia="zh-CN"/>
              </w:rPr>
              <w:t>-EOR）和CO</w:t>
            </w:r>
            <w:r>
              <w:rPr>
                <w:rFonts w:hint="eastAsia"/>
                <w:sz w:val="24"/>
                <w:vertAlign w:val="subscript"/>
                <w:lang w:val="en-US" w:eastAsia="zh-CN"/>
              </w:rPr>
              <w:t>2</w:t>
            </w:r>
            <w:r>
              <w:rPr>
                <w:rFonts w:hint="eastAsia"/>
                <w:sz w:val="24"/>
                <w:lang w:val="en-US" w:eastAsia="zh-CN"/>
              </w:rPr>
              <w:t>强化驱煤层气（CO</w:t>
            </w:r>
            <w:r>
              <w:rPr>
                <w:rFonts w:hint="eastAsia"/>
                <w:sz w:val="24"/>
                <w:vertAlign w:val="subscript"/>
                <w:lang w:val="en-US" w:eastAsia="zh-CN"/>
              </w:rPr>
              <w:t>2</w:t>
            </w:r>
            <w:r>
              <w:rPr>
                <w:rFonts w:hint="eastAsia"/>
                <w:sz w:val="24"/>
                <w:lang w:val="en-US" w:eastAsia="zh-CN"/>
              </w:rPr>
              <w:t>-ECBM）是我国利用CO</w:t>
            </w:r>
            <w:r>
              <w:rPr>
                <w:rFonts w:hint="eastAsia"/>
                <w:sz w:val="24"/>
                <w:vertAlign w:val="subscript"/>
                <w:lang w:val="en-US" w:eastAsia="zh-CN"/>
              </w:rPr>
              <w:t>2</w:t>
            </w:r>
            <w:r>
              <w:rPr>
                <w:rFonts w:hint="eastAsia"/>
                <w:sz w:val="24"/>
                <w:lang w:val="en-US" w:eastAsia="zh-CN"/>
              </w:rPr>
              <w:t>的主要方式，如CO</w:t>
            </w:r>
            <w:r>
              <w:rPr>
                <w:rFonts w:hint="eastAsia"/>
                <w:sz w:val="24"/>
                <w:vertAlign w:val="subscript"/>
                <w:lang w:val="en-US" w:eastAsia="zh-CN"/>
              </w:rPr>
              <w:t>2</w:t>
            </w:r>
            <w:r>
              <w:rPr>
                <w:rFonts w:hint="eastAsia"/>
                <w:sz w:val="24"/>
                <w:lang w:val="en-US" w:eastAsia="zh-CN"/>
              </w:rPr>
              <w:t>-EOR得到广泛应用，可在实现大幅碳减排的同时提高石油产量，不仅有利于提升油气产业的经济效益，更有助于缓解石油对外依存度不断上升所带来的能源安全挑战。</w:t>
            </w:r>
          </w:p>
          <w:p w14:paraId="5B6E9080">
            <w:pPr>
              <w:spacing w:line="300" w:lineRule="auto"/>
              <w:ind w:firstLine="480" w:firstLineChars="200"/>
              <w:rPr>
                <w:rFonts w:hint="default" w:eastAsia="宋体"/>
                <w:sz w:val="24"/>
                <w:lang w:val="en-US" w:eastAsia="zh-CN"/>
              </w:rPr>
            </w:pPr>
            <w:r>
              <w:rPr>
                <w:rFonts w:hint="eastAsia"/>
                <w:sz w:val="24"/>
                <w:lang w:val="en-US" w:eastAsia="zh-CN"/>
              </w:rPr>
              <w:t>目前国外已经拥有了较为成熟的碳捕集技术，主要分为化学吸收法、物理吸附法、生物吸附法以及膜分离法等。在国内，化学吸收法是应用最为广泛的一种技术，其通过化学反应将二氧化碳从废气中去除。目前，国内能够实现碳捕集技术的企业主要集中在石化、钢铁、电力等行业，此外还有一些大学和研究机构在碳捕集技术的方面进行一些研究并取得较为明显的成果，但当前国内的碳捕集技术在总体上还存在着很多问题，例如技术成熟度不高、设备成本较高、运行稳定性较差等。随着全球对碳减排的认识不断强，碳捕集技术的发展前景也越来越广阔，碳捕集技术将会被应用推广到更广泛的行业当中。碳捕集技术的成熟度将得到进一步提高，更多环保和循环利用的方法和技术也会被应用于碳捕集技术的研究当中。</w:t>
            </w:r>
          </w:p>
          <w:p w14:paraId="1B7A9C2E">
            <w:pPr>
              <w:spacing w:line="300" w:lineRule="auto"/>
              <w:ind w:firstLine="480" w:firstLineChars="200"/>
              <w:rPr>
                <w:rFonts w:hint="eastAsia" w:ascii="宋体" w:hAnsi="宋体" w:cs="宋体"/>
                <w:sz w:val="24"/>
              </w:rPr>
            </w:pPr>
            <w:r>
              <w:rPr>
                <w:sz w:val="24"/>
              </w:rPr>
              <w:t>以粉煤灰为原料制备</w:t>
            </w:r>
            <w:r>
              <w:rPr>
                <w:rFonts w:hint="eastAsia"/>
                <w:sz w:val="24"/>
                <w:lang w:val="en-US" w:eastAsia="zh-CN"/>
              </w:rPr>
              <w:t>高硅分子筛捕集二氧化碳</w:t>
            </w:r>
            <w:r>
              <w:rPr>
                <w:sz w:val="24"/>
              </w:rPr>
              <w:t>，不仅</w:t>
            </w:r>
            <w:r>
              <w:rPr>
                <w:rFonts w:hint="eastAsia"/>
                <w:sz w:val="24"/>
                <w:lang w:val="en-US" w:eastAsia="zh-CN"/>
              </w:rPr>
              <w:t>为</w:t>
            </w:r>
            <w:r>
              <w:rPr>
                <w:sz w:val="24"/>
              </w:rPr>
              <w:t>粉煤灰</w:t>
            </w:r>
            <w:r>
              <w:rPr>
                <w:rFonts w:hint="eastAsia"/>
                <w:sz w:val="24"/>
                <w:lang w:val="en-US" w:eastAsia="zh-CN"/>
              </w:rPr>
              <w:t>中的硅资源</w:t>
            </w:r>
            <w:r>
              <w:rPr>
                <w:sz w:val="24"/>
              </w:rPr>
              <w:t>利用提供了新途径，</w:t>
            </w:r>
            <w:r>
              <w:rPr>
                <w:rFonts w:hint="eastAsia"/>
                <w:sz w:val="24"/>
                <w:lang w:val="en-US" w:eastAsia="zh-CN"/>
              </w:rPr>
              <w:t>还丰富了捕集二氧化碳的吸附材料来源。</w:t>
            </w:r>
            <w:r>
              <w:rPr>
                <w:sz w:val="24"/>
              </w:rPr>
              <w:t>孙少博等所采用的结合干湿法对粉煤灰中杂质去除效果较好，但工序复杂，资源消耗大。Panitchakarn等采用不同酸对粉煤灰进行预处理并研究其除杂效果，发现酸洗条件显著影响分子筛的化学和物理性能，结果表明盐酸对粉煤灰中杂质去除效果最佳。Rentsenorov等采用碱熔法提纯粉煤灰，有效去除掉大部分杂质，并制备出了性能较好的低硅铝A型沸石分子筛。June等通过加碱高温煅烧活化粉煤灰中的硅铝源，进一步水热晶化后合成出了高结晶立方型A沸石分子筛和八面体形态的13X沸石分子筛，结果发现两种沸石分子筛均表现出较高的Ca</w:t>
            </w:r>
            <w:r>
              <w:rPr>
                <w:sz w:val="24"/>
                <w:vertAlign w:val="superscript"/>
              </w:rPr>
              <w:t>2+</w:t>
            </w:r>
            <w:r>
              <w:rPr>
                <w:sz w:val="24"/>
              </w:rPr>
              <w:t>离子交换能力和稳定的CO</w:t>
            </w:r>
            <w:r>
              <w:rPr>
                <w:sz w:val="24"/>
                <w:vertAlign w:val="subscript"/>
              </w:rPr>
              <w:t>2</w:t>
            </w:r>
            <w:r>
              <w:rPr>
                <w:sz w:val="24"/>
              </w:rPr>
              <w:t>吸附能力。</w:t>
            </w:r>
          </w:p>
        </w:tc>
      </w:tr>
      <w:tr w14:paraId="1D294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81" w:type="dxa"/>
            <w:vMerge w:val="restart"/>
            <w:vAlign w:val="center"/>
          </w:tcPr>
          <w:p w14:paraId="785682E1">
            <w:pPr>
              <w:rPr>
                <w:rFonts w:hint="eastAsia"/>
                <w:b/>
                <w:sz w:val="24"/>
              </w:rPr>
            </w:pPr>
            <w:r>
              <w:rPr>
                <w:rFonts w:hint="eastAsia"/>
                <w:sz w:val="22"/>
                <w:szCs w:val="22"/>
              </w:rPr>
              <w:tab/>
            </w:r>
            <w:r>
              <w:rPr>
                <w:rFonts w:hint="eastAsia"/>
                <w:b/>
                <w:sz w:val="24"/>
              </w:rPr>
              <w:t>项</w:t>
            </w:r>
          </w:p>
          <w:p w14:paraId="7D0887EE">
            <w:pPr>
              <w:rPr>
                <w:rFonts w:hint="eastAsia"/>
                <w:b/>
                <w:sz w:val="24"/>
              </w:rPr>
            </w:pPr>
            <w:r>
              <w:rPr>
                <w:rFonts w:hint="eastAsia"/>
                <w:b/>
                <w:sz w:val="24"/>
              </w:rPr>
              <w:t>目</w:t>
            </w:r>
          </w:p>
          <w:p w14:paraId="4D857573">
            <w:pPr>
              <w:rPr>
                <w:rFonts w:hint="eastAsia"/>
                <w:b/>
                <w:sz w:val="24"/>
              </w:rPr>
            </w:pPr>
            <w:r>
              <w:rPr>
                <w:rFonts w:hint="eastAsia"/>
                <w:b/>
                <w:sz w:val="24"/>
              </w:rPr>
              <w:t>申请理由</w:t>
            </w:r>
          </w:p>
        </w:tc>
        <w:tc>
          <w:tcPr>
            <w:tcW w:w="9458" w:type="dxa"/>
            <w:tcBorders>
              <w:bottom w:val="nil"/>
            </w:tcBorders>
          </w:tcPr>
          <w:p w14:paraId="02F05107">
            <w:pPr>
              <w:spacing w:line="300" w:lineRule="auto"/>
              <w:rPr>
                <w:rFonts w:hint="eastAsia" w:ascii="仿宋_GB2312" w:hAnsi="宋体" w:eastAsia="仿宋_GB2312"/>
                <w:sz w:val="24"/>
              </w:rPr>
            </w:pPr>
            <w:r>
              <w:rPr>
                <w:rFonts w:hint="eastAsia" w:ascii="仿宋_GB2312" w:hAnsi="宋体" w:eastAsia="仿宋_GB2312"/>
                <w:sz w:val="24"/>
              </w:rPr>
              <w:t>（项目团队成员具备的知识基础、能力素养、兴趣特长和已参加的科研等条件）</w:t>
            </w:r>
          </w:p>
        </w:tc>
      </w:tr>
      <w:tr w14:paraId="63A9C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jc w:val="center"/>
        </w:trPr>
        <w:tc>
          <w:tcPr>
            <w:tcW w:w="481" w:type="dxa"/>
            <w:vMerge w:val="continue"/>
            <w:vAlign w:val="center"/>
          </w:tcPr>
          <w:p w14:paraId="7E26592D">
            <w:pPr>
              <w:rPr>
                <w:rFonts w:hint="eastAsia"/>
                <w:sz w:val="22"/>
                <w:szCs w:val="22"/>
              </w:rPr>
            </w:pPr>
          </w:p>
        </w:tc>
        <w:tc>
          <w:tcPr>
            <w:tcW w:w="9458" w:type="dxa"/>
            <w:tcBorders>
              <w:top w:val="nil"/>
            </w:tcBorders>
          </w:tcPr>
          <w:p w14:paraId="29702940">
            <w:pPr>
              <w:spacing w:line="300" w:lineRule="auto"/>
              <w:ind w:firstLine="480" w:firstLineChars="200"/>
              <w:rPr>
                <w:rFonts w:hint="eastAsia" w:ascii="宋体" w:hAnsi="宋体" w:cs="宋体"/>
                <w:sz w:val="24"/>
              </w:rPr>
            </w:pPr>
            <w:r>
              <w:rPr>
                <w:rFonts w:ascii="宋体" w:hAnsi="宋体" w:cs="宋体"/>
                <w:sz w:val="24"/>
              </w:rPr>
              <w:t>社会的快速发展、人口的迅猛增长使得人类对于电力供应的需求不断增加，</w:t>
            </w:r>
            <w:r>
              <w:rPr>
                <w:rFonts w:hint="eastAsia" w:ascii="宋体" w:hAnsi="宋体" w:cs="宋体"/>
                <w:sz w:val="24"/>
                <w:lang w:val="en-US" w:eastAsia="zh-CN"/>
              </w:rPr>
              <w:t>同时，化石燃料大量燃烧也使大气中</w:t>
            </w:r>
            <w:r>
              <w:rPr>
                <w:sz w:val="24"/>
              </w:rPr>
              <w:t>CO</w:t>
            </w:r>
            <w:r>
              <w:rPr>
                <w:sz w:val="24"/>
                <w:vertAlign w:val="subscript"/>
              </w:rPr>
              <w:t>2</w:t>
            </w:r>
            <w:r>
              <w:rPr>
                <w:rFonts w:hint="eastAsia" w:ascii="宋体" w:hAnsi="宋体" w:cs="宋体"/>
                <w:sz w:val="24"/>
                <w:lang w:val="en-US" w:eastAsia="zh-CN"/>
              </w:rPr>
              <w:t>浓度不断上升。</w:t>
            </w:r>
            <w:r>
              <w:rPr>
                <w:rFonts w:ascii="宋体" w:hAnsi="宋体" w:cs="宋体"/>
                <w:sz w:val="24"/>
              </w:rPr>
              <w:t>在我国，电力目前主要来源于火力发电。然而火力发电会大量产出废物—粉煤灰。粉煤灰是燃煤在锅炉燃烧过程中产生的固体颗粒物，其大量产出不仅会污染环境，而且会对自身人体造成难以想象的伤害。随着经济和工业的快速发展，燃煤电厂粉煤灰的大量产生与堆积，会造成严重的环境污染。因此，</w:t>
            </w:r>
            <w:r>
              <w:rPr>
                <w:rFonts w:hint="eastAsia" w:ascii="宋体" w:hAnsi="宋体" w:cs="宋体"/>
                <w:sz w:val="24"/>
                <w:lang w:val="en-US" w:eastAsia="zh-CN"/>
              </w:rPr>
              <w:t>针对</w:t>
            </w:r>
            <w:r>
              <w:rPr>
                <w:rFonts w:ascii="宋体" w:hAnsi="宋体" w:cs="宋体"/>
                <w:sz w:val="24"/>
              </w:rPr>
              <w:t>粉煤灰的</w:t>
            </w:r>
            <w:r>
              <w:rPr>
                <w:rFonts w:hint="eastAsia" w:ascii="宋体" w:hAnsi="宋体" w:cs="宋体"/>
                <w:sz w:val="24"/>
                <w:lang w:val="en-US" w:eastAsia="zh-CN"/>
              </w:rPr>
              <w:t>中的硅</w:t>
            </w:r>
            <w:r>
              <w:rPr>
                <w:rFonts w:ascii="宋体" w:hAnsi="宋体" w:cs="宋体"/>
                <w:sz w:val="24"/>
              </w:rPr>
              <w:t>资源</w:t>
            </w:r>
            <w:r>
              <w:rPr>
                <w:rFonts w:hint="eastAsia" w:ascii="宋体" w:hAnsi="宋体" w:cs="宋体"/>
                <w:sz w:val="24"/>
                <w:lang w:val="en-US" w:eastAsia="zh-CN"/>
              </w:rPr>
              <w:t>充分利用</w:t>
            </w:r>
            <w:r>
              <w:rPr>
                <w:rFonts w:ascii="宋体" w:hAnsi="宋体" w:cs="宋体"/>
                <w:sz w:val="24"/>
              </w:rPr>
              <w:t>，</w:t>
            </w:r>
            <w:r>
              <w:rPr>
                <w:rFonts w:hint="eastAsia" w:ascii="宋体" w:hAnsi="宋体" w:cs="宋体"/>
                <w:sz w:val="24"/>
                <w:lang w:val="en-US" w:eastAsia="zh-CN"/>
              </w:rPr>
              <w:t>并将制备的高硅分子筛应用于的</w:t>
            </w:r>
            <w:r>
              <w:rPr>
                <w:sz w:val="24"/>
              </w:rPr>
              <w:t>CO</w:t>
            </w:r>
            <w:r>
              <w:rPr>
                <w:sz w:val="24"/>
                <w:vertAlign w:val="subscript"/>
              </w:rPr>
              <w:t>2</w:t>
            </w:r>
            <w:r>
              <w:rPr>
                <w:rFonts w:hint="eastAsia" w:ascii="宋体" w:hAnsi="宋体" w:cs="宋体"/>
                <w:sz w:val="24"/>
                <w:lang w:val="en-US" w:eastAsia="zh-CN"/>
              </w:rPr>
              <w:t>捕集回收，则</w:t>
            </w:r>
            <w:r>
              <w:rPr>
                <w:rFonts w:ascii="宋体" w:hAnsi="宋体" w:cs="宋体"/>
                <w:sz w:val="24"/>
              </w:rPr>
              <w:t>可以实现煤炭行业对粉煤灰“以废治废，综合利用”的价值。</w:t>
            </w:r>
            <w:r>
              <w:rPr>
                <w:rFonts w:ascii="宋体" w:hAnsi="宋体" w:cs="宋体"/>
                <w:sz w:val="24"/>
              </w:rPr>
              <w:br w:type="textWrapping"/>
            </w:r>
            <w:r>
              <w:rPr>
                <w:rFonts w:hint="eastAsia" w:ascii="宋体" w:hAnsi="宋体" w:cs="宋体"/>
                <w:sz w:val="24"/>
              </w:rPr>
              <w:t xml:space="preserve"> </w:t>
            </w:r>
            <w:r>
              <w:rPr>
                <w:rFonts w:ascii="宋体" w:hAnsi="宋体" w:cs="宋体"/>
                <w:sz w:val="24"/>
              </w:rPr>
              <w:t xml:space="preserve">   从我国能源结构和资源化利用等方面综合考虑，可以对粉煤灰这种工业废弃资源进行综合化利用，将粉煤灰制备成一种可以进行工业吸附、废水处理和催化领域内的高附加值产品—分子筛。</w:t>
            </w:r>
            <w:r>
              <w:rPr>
                <w:rFonts w:ascii="宋体" w:hAnsi="宋体" w:cs="宋体"/>
                <w:sz w:val="24"/>
              </w:rPr>
              <w:br w:type="textWrapping"/>
            </w:r>
            <w:r>
              <w:rPr>
                <w:rFonts w:hint="eastAsia" w:ascii="宋体" w:hAnsi="宋体" w:cs="宋体"/>
                <w:sz w:val="24"/>
              </w:rPr>
              <w:t xml:space="preserve"> </w:t>
            </w:r>
            <w:r>
              <w:rPr>
                <w:rFonts w:ascii="宋体" w:hAnsi="宋体" w:cs="宋体"/>
                <w:sz w:val="24"/>
              </w:rPr>
              <w:t xml:space="preserve">   目前的制备方法大致分为两类：传统方法和新型以及新型方法</w:t>
            </w:r>
            <w:r>
              <w:rPr>
                <w:rFonts w:hint="eastAsia" w:ascii="宋体" w:hAnsi="宋体" w:cs="宋体"/>
                <w:sz w:val="24"/>
              </w:rPr>
              <w:t>。</w:t>
            </w:r>
            <w:r>
              <w:rPr>
                <w:rFonts w:ascii="宋体" w:hAnsi="宋体" w:cs="宋体"/>
                <w:sz w:val="24"/>
              </w:rPr>
              <w:t>传统方法如：两步水热合成法</w:t>
            </w:r>
            <w:r>
              <w:rPr>
                <w:rFonts w:hint="eastAsia" w:ascii="宋体" w:hAnsi="宋体" w:cs="宋体"/>
                <w:sz w:val="24"/>
              </w:rPr>
              <w:t>、微波</w:t>
            </w:r>
            <w:r>
              <w:rPr>
                <w:rFonts w:ascii="宋体" w:hAnsi="宋体" w:cs="宋体"/>
                <w:sz w:val="24"/>
              </w:rPr>
              <w:t>辅助水热合成法</w:t>
            </w:r>
            <w:r>
              <w:rPr>
                <w:rFonts w:hint="eastAsia" w:ascii="宋体" w:hAnsi="宋体" w:cs="宋体"/>
                <w:sz w:val="24"/>
              </w:rPr>
              <w:t>、</w:t>
            </w:r>
            <w:r>
              <w:rPr>
                <w:rFonts w:ascii="宋体" w:hAnsi="宋体" w:cs="宋体"/>
                <w:sz w:val="24"/>
              </w:rPr>
              <w:t>晶种水热合成法等。新型方法如：固相合成法</w:t>
            </w:r>
            <w:r>
              <w:rPr>
                <w:rFonts w:hint="eastAsia" w:ascii="宋体" w:hAnsi="宋体" w:cs="宋体"/>
                <w:sz w:val="24"/>
              </w:rPr>
              <w:t>、</w:t>
            </w:r>
            <w:r>
              <w:rPr>
                <w:rFonts w:ascii="宋体" w:hAnsi="宋体" w:cs="宋体"/>
                <w:sz w:val="24"/>
              </w:rPr>
              <w:t>盐热合成法，渗析水热法等。但这些方法通常有着相应的问题，如：两步水热合成法充分利用粉煤灰的硅源和铝源，大大提高了粉煤灰的利用率，但反应周期较长，具体操作繁琐，增加生产成本，不适合大规模生产。固相合成法反应体系中水量少，优点在于大大降低了废水的排放，但是由于反应物不能充分混合，分子筛转化率较低。</w:t>
            </w:r>
            <w:r>
              <w:rPr>
                <w:rFonts w:ascii="宋体" w:hAnsi="宋体" w:cs="宋体"/>
                <w:sz w:val="24"/>
              </w:rPr>
              <w:br w:type="textWrapping"/>
            </w:r>
            <w:r>
              <w:rPr>
                <w:rFonts w:hint="eastAsia" w:ascii="宋体" w:hAnsi="宋体" w:cs="宋体"/>
                <w:sz w:val="24"/>
              </w:rPr>
              <w:t xml:space="preserve"> </w:t>
            </w:r>
            <w:r>
              <w:rPr>
                <w:rFonts w:ascii="宋体" w:hAnsi="宋体" w:cs="宋体"/>
                <w:sz w:val="24"/>
              </w:rPr>
              <w:t xml:space="preserve">   总体来讲，目前该研究的难点大致在于效率以及利用率难以兼顾，以及对于不同合成方法机理不明确。因此，我们希望可以在现有的研究条件以及方法下，进一步探究合成机理，优化合成方法的回收率、利用率、效率等。</w:t>
            </w:r>
            <w:r>
              <w:rPr>
                <w:rFonts w:ascii="宋体" w:hAnsi="宋体" w:cs="宋体"/>
                <w:sz w:val="24"/>
              </w:rPr>
              <w:br w:type="textWrapping"/>
            </w:r>
            <w:r>
              <w:rPr>
                <w:rFonts w:hint="eastAsia" w:ascii="宋体" w:hAnsi="宋体" w:cs="宋体"/>
                <w:sz w:val="24"/>
              </w:rPr>
              <w:t xml:space="preserve"> </w:t>
            </w:r>
            <w:r>
              <w:rPr>
                <w:rFonts w:ascii="宋体" w:hAnsi="宋体" w:cs="宋体"/>
                <w:sz w:val="24"/>
              </w:rPr>
              <w:t xml:space="preserve">   对于此课题研究，我们会先充分阅读相关文献，了解学习现有的合成以及研究方法并吸取经验，来为今后的项目研究作准备</w:t>
            </w:r>
            <w:r>
              <w:rPr>
                <w:rFonts w:hint="eastAsia" w:ascii="宋体" w:hAnsi="宋体" w:cs="宋体"/>
                <w:sz w:val="24"/>
              </w:rPr>
              <w:t>。</w:t>
            </w:r>
          </w:p>
          <w:p w14:paraId="19C36517">
            <w:pPr>
              <w:spacing w:line="300" w:lineRule="auto"/>
              <w:ind w:firstLine="480" w:firstLineChars="200"/>
              <w:rPr>
                <w:rFonts w:hint="eastAsia" w:ascii="宋体" w:hAnsi="宋体" w:cs="宋体"/>
                <w:sz w:val="24"/>
              </w:rPr>
            </w:pPr>
            <w:r>
              <w:rPr>
                <w:rFonts w:ascii="宋体" w:hAnsi="宋体" w:cs="宋体"/>
                <w:sz w:val="24"/>
              </w:rPr>
              <w:t>团队成员均为大二学生，且来自</w:t>
            </w:r>
            <w:r>
              <w:rPr>
                <w:rFonts w:hint="eastAsia" w:ascii="宋体" w:hAnsi="宋体" w:cs="宋体"/>
                <w:sz w:val="24"/>
                <w:lang w:val="en-US" w:eastAsia="zh-CN"/>
              </w:rPr>
              <w:t>不同学院</w:t>
            </w:r>
            <w:r>
              <w:rPr>
                <w:rFonts w:ascii="宋体" w:hAnsi="宋体" w:cs="宋体"/>
                <w:sz w:val="24"/>
              </w:rPr>
              <w:t>，</w:t>
            </w:r>
            <w:r>
              <w:rPr>
                <w:rFonts w:hint="eastAsia" w:ascii="宋体" w:hAnsi="宋体" w:cs="宋体"/>
                <w:sz w:val="24"/>
                <w:lang w:val="en-US" w:eastAsia="zh-CN"/>
              </w:rPr>
              <w:t>在知识跟技能上能够很好地进行互补，</w:t>
            </w:r>
            <w:r>
              <w:rPr>
                <w:rFonts w:ascii="宋体" w:hAnsi="宋体" w:cs="宋体"/>
                <w:sz w:val="24"/>
              </w:rPr>
              <w:t>都能够很好地契合项目主题。团队所有成员均已完成无机化学，有机化学等学科的学习，基础扎实，成绩优异，并有化学实验经历，有一定的实验基础，避免过多无效实验的出现，能够较快地适应并进行实验。作为工科学生，我们团队成员具有较强的实验能力和动手能力，喜欢做实验和探索新的知识。在日常学习中，团队成员就表现出主动学习、踏实刻苦、认真负责等优秀品质。在团队协作中，团队成员能够做到积极参与、团结一致，有集体意识，这使得团队工作可以拥有更高的工作效率。在工作中能够保持思维敏捷、随机应变、不惧挫折，积极配合工作，有很好的务实精神。团队成员环境的改善以及化学方法都有着浓厚的兴趣。各成员对化学都有很好的学习基础和学科兴趣，并都希望能够在化学方面为改善环境作出努力，这使得我们可以全身心投入到项目中来。项目负责人有着一定的社会工作经验，组织能力强，责任感强，这更有助项目高效进行。小组成员虽现未参与科研，但通过此次项目后，将锻炼提升，为下一步投入相关科研活动做准备。</w:t>
            </w:r>
          </w:p>
        </w:tc>
      </w:tr>
    </w:tbl>
    <w:p w14:paraId="58ECCBB0">
      <w:pPr>
        <w:spacing w:before="312" w:beforeLines="100" w:after="156" w:afterLines="50"/>
        <w:ind w:right="-512" w:rightChars="-244"/>
        <w:rPr>
          <w:rFonts w:hint="eastAsia"/>
          <w:b/>
          <w:sz w:val="32"/>
          <w:szCs w:val="32"/>
        </w:rPr>
      </w:pPr>
      <w:r>
        <w:rPr>
          <w:rFonts w:hint="eastAsia"/>
          <w:b/>
          <w:sz w:val="32"/>
          <w:szCs w:val="32"/>
        </w:rPr>
        <w:t>三、项目研究内容</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0CC0E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481" w:type="dxa"/>
            <w:vMerge w:val="restart"/>
            <w:vAlign w:val="center"/>
          </w:tcPr>
          <w:p w14:paraId="02E81FC6">
            <w:pPr>
              <w:rPr>
                <w:rFonts w:hint="eastAsia"/>
                <w:b/>
                <w:sz w:val="24"/>
              </w:rPr>
            </w:pPr>
            <w:r>
              <w:rPr>
                <w:rFonts w:hint="eastAsia"/>
                <w:b/>
                <w:sz w:val="24"/>
                <w:szCs w:val="22"/>
              </w:rPr>
              <w:t>项目研究的主要内容及目标</w:t>
            </w:r>
          </w:p>
        </w:tc>
        <w:tc>
          <w:tcPr>
            <w:tcW w:w="9458" w:type="dxa"/>
            <w:tcBorders>
              <w:bottom w:val="nil"/>
            </w:tcBorders>
          </w:tcPr>
          <w:p w14:paraId="04BCA1DC">
            <w:pPr>
              <w:spacing w:line="300" w:lineRule="auto"/>
              <w:rPr>
                <w:rFonts w:hint="eastAsia" w:ascii="仿宋_GB2312" w:hAnsi="宋体" w:eastAsia="仿宋_GB2312"/>
                <w:sz w:val="24"/>
              </w:rPr>
            </w:pPr>
            <w:r>
              <w:rPr>
                <w:rFonts w:hint="eastAsia" w:ascii="仿宋_GB2312" w:hAnsi="宋体" w:eastAsia="仿宋_GB2312"/>
                <w:sz w:val="24"/>
              </w:rPr>
              <w:t>（主要研究内容，重点和难点，研究思路和方法等）</w:t>
            </w:r>
          </w:p>
        </w:tc>
      </w:tr>
      <w:tr w14:paraId="4B764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6" w:hRule="atLeast"/>
          <w:jc w:val="center"/>
        </w:trPr>
        <w:tc>
          <w:tcPr>
            <w:tcW w:w="481" w:type="dxa"/>
            <w:vMerge w:val="continue"/>
            <w:vAlign w:val="center"/>
          </w:tcPr>
          <w:p w14:paraId="4C0EE69B">
            <w:pPr>
              <w:rPr>
                <w:rFonts w:hint="eastAsia"/>
                <w:b/>
                <w:sz w:val="24"/>
                <w:szCs w:val="22"/>
              </w:rPr>
            </w:pPr>
          </w:p>
        </w:tc>
        <w:tc>
          <w:tcPr>
            <w:tcW w:w="9458" w:type="dxa"/>
            <w:tcBorders>
              <w:top w:val="nil"/>
            </w:tcBorders>
          </w:tcPr>
          <w:p w14:paraId="5ADA42AE">
            <w:pPr>
              <w:spacing w:line="300" w:lineRule="auto"/>
              <w:ind w:firstLine="480" w:firstLineChars="200"/>
              <w:rPr>
                <w:rFonts w:hint="eastAsia" w:ascii="宋体" w:hAnsi="宋体"/>
                <w:sz w:val="24"/>
              </w:rPr>
            </w:pPr>
            <w:r>
              <w:rPr>
                <w:rFonts w:ascii="宋体" w:hAnsi="宋体" w:cs="宋体"/>
                <w:sz w:val="24"/>
              </w:rPr>
              <w:t>该项目的主要内容是以化学反应为手段，从粉煤灰为代表的</w:t>
            </w:r>
            <w:bookmarkStart w:id="2" w:name="_GoBack"/>
            <w:bookmarkEnd w:id="2"/>
            <w:r>
              <w:rPr>
                <w:rFonts w:ascii="宋体" w:hAnsi="宋体" w:cs="宋体"/>
                <w:sz w:val="24"/>
              </w:rPr>
              <w:t>煤基固废中提纯出的硅、铝组分为原料合成</w:t>
            </w:r>
            <w:r>
              <w:rPr>
                <w:rFonts w:hint="eastAsia" w:ascii="宋体" w:hAnsi="宋体" w:cs="宋体"/>
                <w:sz w:val="24"/>
                <w:lang w:val="en-US" w:eastAsia="zh-CN"/>
              </w:rPr>
              <w:t>高硅</w:t>
            </w:r>
            <w:r>
              <w:rPr>
                <w:rFonts w:ascii="宋体" w:hAnsi="宋体" w:cs="宋体"/>
                <w:sz w:val="24"/>
              </w:rPr>
              <w:t>分子筛</w:t>
            </w:r>
            <w:r>
              <w:rPr>
                <w:rFonts w:hint="eastAsia" w:ascii="宋体" w:hAnsi="宋体" w:cs="宋体"/>
                <w:sz w:val="24"/>
                <w:lang w:eastAsia="zh-CN"/>
              </w:rPr>
              <w:t>，</w:t>
            </w:r>
            <w:r>
              <w:rPr>
                <w:rFonts w:hint="eastAsia" w:ascii="宋体" w:hAnsi="宋体" w:cs="宋体"/>
                <w:sz w:val="24"/>
                <w:lang w:val="en-US" w:eastAsia="zh-CN"/>
              </w:rPr>
              <w:t>并将分子筛用于</w:t>
            </w:r>
            <w:r>
              <w:rPr>
                <w:sz w:val="24"/>
              </w:rPr>
              <w:t>CO</w:t>
            </w:r>
            <w:r>
              <w:rPr>
                <w:sz w:val="24"/>
                <w:vertAlign w:val="subscript"/>
              </w:rPr>
              <w:t>2</w:t>
            </w:r>
            <w:r>
              <w:rPr>
                <w:rFonts w:hint="eastAsia" w:ascii="宋体" w:hAnsi="宋体" w:cs="宋体"/>
                <w:sz w:val="24"/>
                <w:lang w:val="en-US" w:eastAsia="zh-CN"/>
              </w:rPr>
              <w:t>捕集</w:t>
            </w:r>
            <w:r>
              <w:rPr>
                <w:rFonts w:ascii="宋体" w:hAnsi="宋体" w:cs="宋体"/>
                <w:sz w:val="24"/>
              </w:rPr>
              <w:t>。该项目的重难点在于如何绿色高效地对硅、铝组分进行利用</w:t>
            </w:r>
            <w:r>
              <w:rPr>
                <w:rFonts w:hint="eastAsia" w:ascii="宋体" w:hAnsi="宋体" w:cs="宋体"/>
                <w:sz w:val="24"/>
                <w:lang w:eastAsia="zh-CN"/>
              </w:rPr>
              <w:t>，</w:t>
            </w:r>
            <w:r>
              <w:rPr>
                <w:rFonts w:hint="eastAsia" w:ascii="宋体" w:hAnsi="宋体" w:cs="宋体"/>
                <w:sz w:val="24"/>
                <w:lang w:val="en-US" w:eastAsia="zh-CN"/>
              </w:rPr>
              <w:t>以及如何提高分子筛对于</w:t>
            </w:r>
            <w:r>
              <w:rPr>
                <w:sz w:val="24"/>
              </w:rPr>
              <w:t>CO</w:t>
            </w:r>
            <w:r>
              <w:rPr>
                <w:sz w:val="24"/>
                <w:vertAlign w:val="subscript"/>
              </w:rPr>
              <w:t>2</w:t>
            </w:r>
            <w:r>
              <w:rPr>
                <w:rFonts w:hint="eastAsia" w:ascii="宋体" w:hAnsi="宋体" w:cs="宋体"/>
                <w:sz w:val="24"/>
                <w:lang w:val="en-US" w:eastAsia="zh-CN"/>
              </w:rPr>
              <w:t>的吸附能力。</w:t>
            </w:r>
            <w:r>
              <w:rPr>
                <w:rFonts w:ascii="宋体" w:hAnsi="宋体" w:cs="宋体"/>
                <w:sz w:val="24"/>
              </w:rPr>
              <w:t>由于传统的水热合成法不仅会造成大量的资源浪费，还会对环境造成极大污染，寻找一种绿色环保的合成方法便显得尤为重要。如今，离子溶液合成法和微波加热法极大程度缩短合成过程中的能量和时间且转化率十分惊人，但由于成本较高无法普及。无溶剂合成法及碱熔融-水热法在这方面便拥有了巨大的优势，我们便可以在不需要将反应物溶于溶剂的情况下来实现对分子筛的绿色合成。通过在密闭情况下加热，使水中的硅酸盐等物质在过饱和的状态下经历重组、自聚等一系列过程使其空间结构与形态发生变化，</w:t>
            </w:r>
            <w:r>
              <w:rPr>
                <w:rFonts w:hint="eastAsia" w:ascii="宋体" w:hAnsi="宋体" w:cs="宋体"/>
                <w:sz w:val="24"/>
                <w:lang w:val="en-US" w:eastAsia="zh-CN"/>
              </w:rPr>
              <w:t>检测不同空间结构与形态的高硅分子筛对</w:t>
            </w:r>
            <w:r>
              <w:rPr>
                <w:sz w:val="24"/>
              </w:rPr>
              <w:t>CO</w:t>
            </w:r>
            <w:r>
              <w:rPr>
                <w:sz w:val="24"/>
                <w:vertAlign w:val="subscript"/>
              </w:rPr>
              <w:t>2</w:t>
            </w:r>
            <w:r>
              <w:rPr>
                <w:rFonts w:hint="eastAsia" w:ascii="宋体" w:hAnsi="宋体" w:cs="宋体"/>
                <w:sz w:val="24"/>
                <w:lang w:val="en-US" w:eastAsia="zh-CN"/>
              </w:rPr>
              <w:t>吸附能力的差别，</w:t>
            </w:r>
            <w:r>
              <w:rPr>
                <w:rFonts w:ascii="宋体" w:hAnsi="宋体" w:cs="宋体"/>
                <w:sz w:val="24"/>
              </w:rPr>
              <w:t>通过不断实践产出我们所期望的产物。</w:t>
            </w:r>
            <w:r>
              <w:rPr>
                <w:rFonts w:ascii="宋体" w:hAnsi="宋体" w:cs="宋体"/>
                <w:sz w:val="24"/>
              </w:rPr>
              <w:br w:type="textWrapping"/>
            </w:r>
          </w:p>
        </w:tc>
      </w:tr>
      <w:tr w14:paraId="4CFBC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5" w:hRule="atLeast"/>
          <w:jc w:val="center"/>
        </w:trPr>
        <w:tc>
          <w:tcPr>
            <w:tcW w:w="481" w:type="dxa"/>
            <w:vAlign w:val="center"/>
          </w:tcPr>
          <w:p w14:paraId="5CADA9DF">
            <w:pPr>
              <w:rPr>
                <w:rFonts w:hint="eastAsia"/>
                <w:b/>
                <w:sz w:val="24"/>
                <w:szCs w:val="22"/>
              </w:rPr>
            </w:pPr>
            <w:r>
              <w:rPr>
                <w:rFonts w:hint="eastAsia"/>
                <w:b/>
                <w:sz w:val="24"/>
                <w:szCs w:val="22"/>
              </w:rPr>
              <w:t>项目创新点</w:t>
            </w:r>
          </w:p>
        </w:tc>
        <w:tc>
          <w:tcPr>
            <w:tcW w:w="9458" w:type="dxa"/>
          </w:tcPr>
          <w:p w14:paraId="5908395D">
            <w:pPr>
              <w:spacing w:line="300" w:lineRule="auto"/>
              <w:ind w:firstLine="480" w:firstLineChars="200"/>
              <w:rPr>
                <w:rFonts w:hint="default" w:ascii="宋体" w:hAnsi="宋体" w:eastAsia="宋体"/>
                <w:sz w:val="24"/>
                <w:lang w:val="en-US" w:eastAsia="zh-CN"/>
              </w:rPr>
            </w:pPr>
            <w:r>
              <w:rPr>
                <w:rFonts w:ascii="宋体" w:hAnsi="宋体" w:cs="宋体"/>
                <w:sz w:val="24"/>
              </w:rPr>
              <w:t>该项目</w:t>
            </w:r>
            <w:r>
              <w:rPr>
                <w:rFonts w:hint="eastAsia" w:ascii="宋体" w:hAnsi="宋体" w:cs="宋体"/>
                <w:sz w:val="24"/>
              </w:rPr>
              <w:t>以大宗固废粉煤灰为原料合成高硅分子筛</w:t>
            </w:r>
            <w:r>
              <w:rPr>
                <w:rFonts w:hint="eastAsia" w:ascii="宋体" w:hAnsi="宋体" w:cs="宋体"/>
                <w:sz w:val="24"/>
                <w:lang w:val="en-US" w:eastAsia="zh-CN"/>
              </w:rPr>
              <w:t>捕集</w:t>
            </w:r>
            <w:r>
              <w:rPr>
                <w:sz w:val="24"/>
              </w:rPr>
              <w:t>CO</w:t>
            </w:r>
            <w:r>
              <w:rPr>
                <w:sz w:val="24"/>
                <w:vertAlign w:val="subscript"/>
              </w:rPr>
              <w:t>2</w:t>
            </w:r>
            <w:r>
              <w:rPr>
                <w:rFonts w:hint="eastAsia" w:ascii="宋体" w:hAnsi="宋体" w:cs="宋体"/>
                <w:sz w:val="24"/>
              </w:rPr>
              <w:t>，</w:t>
            </w:r>
            <w:r>
              <w:rPr>
                <w:rFonts w:ascii="宋体" w:hAnsi="宋体" w:cs="宋体"/>
                <w:sz w:val="24"/>
              </w:rPr>
              <w:t>能</w:t>
            </w:r>
            <w:r>
              <w:rPr>
                <w:rFonts w:hint="eastAsia" w:ascii="宋体" w:hAnsi="宋体" w:cs="宋体"/>
                <w:sz w:val="24"/>
                <w:lang w:val="en-US" w:eastAsia="zh-CN"/>
              </w:rPr>
              <w:t>充分利用</w:t>
            </w:r>
            <w:r>
              <w:rPr>
                <w:rFonts w:hint="eastAsia" w:ascii="宋体" w:hAnsi="宋体" w:cs="宋体"/>
                <w:sz w:val="24"/>
              </w:rPr>
              <w:t>粉煤灰</w:t>
            </w:r>
            <w:r>
              <w:rPr>
                <w:rFonts w:hint="eastAsia" w:ascii="宋体" w:hAnsi="宋体" w:cs="宋体"/>
                <w:sz w:val="24"/>
                <w:lang w:val="en-US" w:eastAsia="zh-CN"/>
              </w:rPr>
              <w:t>中的硅资源</w:t>
            </w:r>
            <w:r>
              <w:rPr>
                <w:rFonts w:hint="eastAsia" w:ascii="宋体" w:hAnsi="宋体" w:cs="宋体"/>
                <w:sz w:val="24"/>
                <w:lang w:eastAsia="zh-CN"/>
              </w:rPr>
              <w:t>，</w:t>
            </w:r>
            <w:r>
              <w:rPr>
                <w:rFonts w:hint="eastAsia" w:ascii="宋体" w:hAnsi="宋体" w:cs="宋体"/>
                <w:sz w:val="24"/>
                <w:lang w:val="en-US" w:eastAsia="zh-CN"/>
              </w:rPr>
              <w:t>丰富绿色、循环的碳捕集技术手段。</w:t>
            </w:r>
          </w:p>
        </w:tc>
      </w:tr>
    </w:tbl>
    <w:p w14:paraId="197BD40D">
      <w:pPr>
        <w:spacing w:before="312" w:beforeLines="100" w:after="156" w:afterLines="50"/>
        <w:ind w:right="-512" w:rightChars="-244"/>
        <w:rPr>
          <w:rFonts w:hint="eastAsia"/>
          <w:b/>
          <w:sz w:val="32"/>
          <w:szCs w:val="32"/>
        </w:rPr>
      </w:pPr>
      <w:r>
        <w:rPr>
          <w:rFonts w:hint="eastAsia"/>
          <w:b/>
          <w:sz w:val="32"/>
          <w:szCs w:val="32"/>
        </w:rPr>
        <w:t>四、项目进度安排</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422B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481" w:type="dxa"/>
            <w:vMerge w:val="restart"/>
            <w:vAlign w:val="center"/>
          </w:tcPr>
          <w:p w14:paraId="36412744">
            <w:pPr>
              <w:rPr>
                <w:rFonts w:hint="eastAsia"/>
                <w:b/>
                <w:sz w:val="24"/>
              </w:rPr>
            </w:pPr>
            <w:r>
              <w:rPr>
                <w:rFonts w:hint="eastAsia"/>
                <w:b/>
                <w:sz w:val="24"/>
                <w:szCs w:val="22"/>
              </w:rPr>
              <w:t>项目进度安排</w:t>
            </w:r>
          </w:p>
        </w:tc>
        <w:tc>
          <w:tcPr>
            <w:tcW w:w="9458" w:type="dxa"/>
            <w:tcBorders>
              <w:bottom w:val="nil"/>
            </w:tcBorders>
          </w:tcPr>
          <w:p w14:paraId="7F618286">
            <w:pPr>
              <w:spacing w:line="300" w:lineRule="auto"/>
              <w:rPr>
                <w:rFonts w:hint="eastAsia" w:ascii="仿宋_GB2312" w:hAnsi="宋体" w:eastAsia="仿宋_GB2312"/>
                <w:sz w:val="24"/>
              </w:rPr>
            </w:pPr>
            <w:r>
              <w:rPr>
                <w:rFonts w:hint="eastAsia" w:ascii="仿宋_GB2312" w:hAnsi="宋体" w:eastAsia="仿宋_GB2312"/>
                <w:sz w:val="24"/>
              </w:rPr>
              <w:t>（查阅资料、自主设计项目研究方案、实验研究、数据统计、处理与分析、研制开发、中期检查、填写结题表、撰写研究论文和总结报告、参加结题答辩和成果推广等）</w:t>
            </w:r>
          </w:p>
        </w:tc>
      </w:tr>
      <w:tr w14:paraId="6952B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jc w:val="center"/>
        </w:trPr>
        <w:tc>
          <w:tcPr>
            <w:tcW w:w="481" w:type="dxa"/>
            <w:vMerge w:val="continue"/>
            <w:vAlign w:val="center"/>
          </w:tcPr>
          <w:p w14:paraId="270D1AD8">
            <w:pPr>
              <w:rPr>
                <w:rFonts w:hint="eastAsia"/>
                <w:b/>
                <w:sz w:val="24"/>
                <w:szCs w:val="22"/>
              </w:rPr>
            </w:pPr>
          </w:p>
        </w:tc>
        <w:tc>
          <w:tcPr>
            <w:tcW w:w="9458" w:type="dxa"/>
            <w:tcBorders>
              <w:top w:val="nil"/>
            </w:tcBorders>
          </w:tcPr>
          <w:p w14:paraId="34C34F7A">
            <w:pPr>
              <w:spacing w:line="300" w:lineRule="auto"/>
              <w:rPr>
                <w:sz w:val="24"/>
              </w:rPr>
            </w:pPr>
            <w:r>
              <w:rPr>
                <w:sz w:val="24"/>
              </w:rPr>
              <w:t>202</w:t>
            </w:r>
            <w:r>
              <w:rPr>
                <w:rFonts w:hint="eastAsia"/>
                <w:sz w:val="24"/>
                <w:lang w:val="en-US" w:eastAsia="zh-CN"/>
              </w:rPr>
              <w:t>4</w:t>
            </w:r>
            <w:r>
              <w:rPr>
                <w:sz w:val="24"/>
              </w:rPr>
              <w:t>.12—202</w:t>
            </w:r>
            <w:r>
              <w:rPr>
                <w:rFonts w:hint="eastAsia"/>
                <w:sz w:val="24"/>
                <w:lang w:val="en-US" w:eastAsia="zh-CN"/>
              </w:rPr>
              <w:t>5</w:t>
            </w:r>
            <w:r>
              <w:rPr>
                <w:sz w:val="24"/>
              </w:rPr>
              <w:t>.1</w:t>
            </w:r>
            <w:r>
              <w:rPr>
                <w:sz w:val="24"/>
              </w:rPr>
              <w:br w:type="textWrapping"/>
            </w:r>
            <w:r>
              <w:rPr>
                <w:sz w:val="24"/>
              </w:rPr>
              <w:t>查阅文献资料，设计并确定粉煤灰</w:t>
            </w:r>
            <w:r>
              <w:rPr>
                <w:rFonts w:hint="eastAsia"/>
                <w:sz w:val="24"/>
                <w:lang w:val="en-US" w:eastAsia="zh-CN"/>
              </w:rPr>
              <w:t>制备吸附材料捕集二氧化碳</w:t>
            </w:r>
            <w:r>
              <w:rPr>
                <w:sz w:val="24"/>
              </w:rPr>
              <w:t>方案和实验流程。</w:t>
            </w:r>
            <w:r>
              <w:rPr>
                <w:sz w:val="24"/>
              </w:rPr>
              <w:br w:type="textWrapping"/>
            </w:r>
            <w:r>
              <w:rPr>
                <w:sz w:val="24"/>
              </w:rPr>
              <w:t>202</w:t>
            </w:r>
            <w:r>
              <w:rPr>
                <w:rFonts w:hint="eastAsia"/>
                <w:sz w:val="24"/>
                <w:lang w:val="en-US" w:eastAsia="zh-CN"/>
              </w:rPr>
              <w:t>5</w:t>
            </w:r>
            <w:r>
              <w:rPr>
                <w:sz w:val="24"/>
              </w:rPr>
              <w:t>.2—202</w:t>
            </w:r>
            <w:r>
              <w:rPr>
                <w:rFonts w:hint="eastAsia"/>
                <w:sz w:val="24"/>
                <w:lang w:val="en-US" w:eastAsia="zh-CN"/>
              </w:rPr>
              <w:t>5</w:t>
            </w:r>
            <w:r>
              <w:rPr>
                <w:sz w:val="24"/>
              </w:rPr>
              <w:t>.8</w:t>
            </w:r>
            <w:r>
              <w:rPr>
                <w:sz w:val="24"/>
              </w:rPr>
              <w:br w:type="textWrapping"/>
            </w:r>
            <w:r>
              <w:rPr>
                <w:sz w:val="24"/>
              </w:rPr>
              <w:t>粉煤灰预处理方法设计及优化（针对粉煤灰的物化性质，发展粉煤灰中杂质去除的预处理方法，通过调节杂质的去除条件，考察反应条件对杂质去除情况，得到具有较高杂质去除率、低Al</w:t>
            </w:r>
            <w:r>
              <w:rPr>
                <w:sz w:val="24"/>
                <w:vertAlign w:val="subscript"/>
              </w:rPr>
              <w:t>2</w:t>
            </w:r>
            <w:r>
              <w:rPr>
                <w:sz w:val="24"/>
              </w:rPr>
              <w:t>O</w:t>
            </w:r>
            <w:r>
              <w:rPr>
                <w:sz w:val="24"/>
                <w:vertAlign w:val="subscript"/>
              </w:rPr>
              <w:t>3</w:t>
            </w:r>
            <w:r>
              <w:rPr>
                <w:sz w:val="24"/>
              </w:rPr>
              <w:t>损失率的最佳杂质去除条件。）</w:t>
            </w:r>
            <w:r>
              <w:rPr>
                <w:sz w:val="24"/>
              </w:rPr>
              <w:br w:type="textWrapping"/>
            </w:r>
            <w:r>
              <w:rPr>
                <w:sz w:val="24"/>
              </w:rPr>
              <w:t>粉煤灰源</w:t>
            </w:r>
            <w:r>
              <w:rPr>
                <w:rFonts w:hint="eastAsia"/>
                <w:sz w:val="24"/>
                <w:lang w:val="en-US" w:eastAsia="zh-CN"/>
              </w:rPr>
              <w:t>高硅</w:t>
            </w:r>
            <w:r>
              <w:rPr>
                <w:sz w:val="24"/>
              </w:rPr>
              <w:t xml:space="preserve">分子筛的制备                                            </w:t>
            </w:r>
          </w:p>
          <w:p w14:paraId="7D7651D4">
            <w:pPr>
              <w:spacing w:line="300" w:lineRule="auto"/>
              <w:rPr>
                <w:sz w:val="24"/>
              </w:rPr>
            </w:pPr>
            <w:r>
              <w:rPr>
                <w:sz w:val="24"/>
              </w:rPr>
              <w:t>采用碱熔融-水热合成法，通过改变合成条件（灰碱比、固液比和晶化温度），制备几类具有高结晶度、清晰微观形貌和大比表面积的粉煤灰源</w:t>
            </w:r>
            <w:r>
              <w:rPr>
                <w:rFonts w:hint="eastAsia"/>
                <w:sz w:val="24"/>
                <w:lang w:val="en-US" w:eastAsia="zh-CN"/>
              </w:rPr>
              <w:t>高硅</w:t>
            </w:r>
            <w:r>
              <w:rPr>
                <w:sz w:val="24"/>
              </w:rPr>
              <w:t>分子筛，探究不同条件下</w:t>
            </w:r>
            <w:r>
              <w:rPr>
                <w:rFonts w:hint="eastAsia"/>
                <w:sz w:val="24"/>
                <w:lang w:val="en-US" w:eastAsia="zh-CN"/>
              </w:rPr>
              <w:t>高硅分子筛对</w:t>
            </w:r>
            <w:r>
              <w:rPr>
                <w:sz w:val="24"/>
              </w:rPr>
              <w:t>CO</w:t>
            </w:r>
            <w:r>
              <w:rPr>
                <w:sz w:val="24"/>
                <w:vertAlign w:val="subscript"/>
              </w:rPr>
              <w:t>2</w:t>
            </w:r>
            <w:r>
              <w:rPr>
                <w:rFonts w:hint="eastAsia"/>
                <w:sz w:val="24"/>
                <w:lang w:val="en-US" w:eastAsia="zh-CN"/>
              </w:rPr>
              <w:t>的吸附能力。</w:t>
            </w:r>
            <w:r>
              <w:rPr>
                <w:sz w:val="24"/>
              </w:rPr>
              <w:br w:type="textWrapping"/>
            </w:r>
            <w:r>
              <w:rPr>
                <w:sz w:val="24"/>
              </w:rPr>
              <w:t>202</w:t>
            </w:r>
            <w:r>
              <w:rPr>
                <w:rFonts w:hint="eastAsia"/>
                <w:sz w:val="24"/>
                <w:lang w:val="en-US" w:eastAsia="zh-CN"/>
              </w:rPr>
              <w:t>5</w:t>
            </w:r>
            <w:r>
              <w:rPr>
                <w:sz w:val="24"/>
              </w:rPr>
              <w:t>.9—202</w:t>
            </w:r>
            <w:r>
              <w:rPr>
                <w:rFonts w:hint="eastAsia"/>
                <w:sz w:val="24"/>
                <w:lang w:val="en-US" w:eastAsia="zh-CN"/>
              </w:rPr>
              <w:t>5</w:t>
            </w:r>
            <w:r>
              <w:rPr>
                <w:sz w:val="24"/>
              </w:rPr>
              <w:t>.11</w:t>
            </w:r>
            <w:r>
              <w:rPr>
                <w:sz w:val="24"/>
              </w:rPr>
              <w:br w:type="textWrapping"/>
            </w:r>
            <w:r>
              <w:rPr>
                <w:sz w:val="24"/>
              </w:rPr>
              <w:t>对实验得到的数据进行整理、归纳、对比、分析，得到各种分子筛</w:t>
            </w:r>
            <w:r>
              <w:rPr>
                <w:rFonts w:hint="eastAsia"/>
                <w:sz w:val="24"/>
                <w:lang w:val="en-US" w:eastAsia="zh-CN"/>
              </w:rPr>
              <w:t>吸附</w:t>
            </w:r>
            <w:r>
              <w:rPr>
                <w:sz w:val="24"/>
              </w:rPr>
              <w:t>CO</w:t>
            </w:r>
            <w:r>
              <w:rPr>
                <w:sz w:val="24"/>
                <w:vertAlign w:val="subscript"/>
              </w:rPr>
              <w:t>2</w:t>
            </w:r>
            <w:r>
              <w:rPr>
                <w:rFonts w:hint="eastAsia"/>
                <w:sz w:val="24"/>
                <w:lang w:val="en-US" w:eastAsia="zh-CN"/>
              </w:rPr>
              <w:t>的能力</w:t>
            </w:r>
            <w:r>
              <w:rPr>
                <w:sz w:val="24"/>
              </w:rPr>
              <w:t>，并撰写研究论文和总结报告。</w:t>
            </w:r>
            <w:r>
              <w:rPr>
                <w:sz w:val="24"/>
              </w:rPr>
              <w:br w:type="textWrapping"/>
            </w:r>
            <w:r>
              <w:rPr>
                <w:sz w:val="24"/>
              </w:rPr>
              <w:t>在实验研究过程中准备答辩PPT，参与各时间段的相关比赛。</w:t>
            </w:r>
            <w:r>
              <w:rPr>
                <w:sz w:val="24"/>
              </w:rPr>
              <w:br w:type="textWrapping"/>
            </w:r>
            <w:r>
              <w:rPr>
                <w:sz w:val="24"/>
              </w:rPr>
              <w:t>202</w:t>
            </w:r>
            <w:r>
              <w:rPr>
                <w:rFonts w:hint="eastAsia"/>
                <w:sz w:val="24"/>
                <w:lang w:val="en-US" w:eastAsia="zh-CN"/>
              </w:rPr>
              <w:t>5</w:t>
            </w:r>
            <w:r>
              <w:rPr>
                <w:sz w:val="24"/>
              </w:rPr>
              <w:t>.12—202</w:t>
            </w:r>
            <w:r>
              <w:rPr>
                <w:rFonts w:hint="eastAsia"/>
                <w:sz w:val="24"/>
                <w:lang w:val="en-US" w:eastAsia="zh-CN"/>
              </w:rPr>
              <w:t>6</w:t>
            </w:r>
            <w:r>
              <w:rPr>
                <w:sz w:val="24"/>
              </w:rPr>
              <w:t>.6</w:t>
            </w:r>
            <w:r>
              <w:rPr>
                <w:sz w:val="24"/>
              </w:rPr>
              <w:br w:type="textWrapping"/>
            </w:r>
            <w:r>
              <w:rPr>
                <w:sz w:val="24"/>
              </w:rPr>
              <w:t>参加结题答辩，并拟参与“SCIP+”绿色化学化工创新大赛、全国环境友好科技竞赛、中国国际“互联网＋”大学生创新创业大赛等相应时间段的竞赛。</w:t>
            </w:r>
          </w:p>
        </w:tc>
      </w:tr>
    </w:tbl>
    <w:p w14:paraId="06D49FE3">
      <w:pPr>
        <w:spacing w:before="312" w:beforeLines="100" w:after="156" w:afterLines="50"/>
        <w:ind w:right="-512" w:rightChars="-244"/>
        <w:rPr>
          <w:rFonts w:hint="eastAsia"/>
          <w:b/>
          <w:sz w:val="32"/>
          <w:szCs w:val="32"/>
        </w:rPr>
      </w:pPr>
      <w:r>
        <w:rPr>
          <w:rFonts w:hint="eastAsia"/>
          <w:b/>
          <w:sz w:val="32"/>
          <w:szCs w:val="32"/>
        </w:rPr>
        <w:t>五、项目实施条件</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77494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481" w:type="dxa"/>
            <w:vMerge w:val="restart"/>
            <w:vAlign w:val="center"/>
          </w:tcPr>
          <w:p w14:paraId="533B5D88">
            <w:pPr>
              <w:rPr>
                <w:rFonts w:hint="eastAsia"/>
                <w:b/>
                <w:sz w:val="24"/>
                <w:szCs w:val="22"/>
              </w:rPr>
            </w:pPr>
            <w:r>
              <w:rPr>
                <w:rFonts w:hint="eastAsia"/>
                <w:b/>
                <w:sz w:val="24"/>
                <w:szCs w:val="22"/>
              </w:rPr>
              <w:t>项目实施的条件</w:t>
            </w:r>
          </w:p>
          <w:p w14:paraId="6639E0AC">
            <w:pPr>
              <w:rPr>
                <w:rFonts w:hint="eastAsia"/>
                <w:b/>
                <w:sz w:val="24"/>
              </w:rPr>
            </w:pPr>
            <w:r>
              <w:rPr>
                <w:rFonts w:hint="eastAsia"/>
                <w:b/>
                <w:sz w:val="24"/>
                <w:szCs w:val="22"/>
              </w:rPr>
              <w:t>和资源</w:t>
            </w:r>
          </w:p>
        </w:tc>
        <w:tc>
          <w:tcPr>
            <w:tcW w:w="9458" w:type="dxa"/>
            <w:tcBorders>
              <w:bottom w:val="nil"/>
            </w:tcBorders>
          </w:tcPr>
          <w:p w14:paraId="7BE22ED3">
            <w:pPr>
              <w:spacing w:line="300" w:lineRule="auto"/>
              <w:rPr>
                <w:rFonts w:hint="eastAsia" w:ascii="仿宋_GB2312" w:hAnsi="宋体" w:eastAsia="仿宋_GB2312"/>
                <w:b/>
                <w:sz w:val="24"/>
              </w:rPr>
            </w:pPr>
            <w:r>
              <w:rPr>
                <w:rFonts w:hint="eastAsia" w:ascii="仿宋_GB2312" w:hAnsi="宋体" w:eastAsia="仿宋_GB2312"/>
                <w:sz w:val="24"/>
              </w:rPr>
              <w:t>（依托的科研或教学实验基地，实验仪器设备的配置，图书资料，实验或实践场地等项目实施的条件）</w:t>
            </w:r>
          </w:p>
        </w:tc>
      </w:tr>
      <w:tr w14:paraId="19E86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5" w:hRule="atLeast"/>
          <w:jc w:val="center"/>
        </w:trPr>
        <w:tc>
          <w:tcPr>
            <w:tcW w:w="481" w:type="dxa"/>
            <w:vMerge w:val="continue"/>
            <w:vAlign w:val="center"/>
          </w:tcPr>
          <w:p w14:paraId="51F17C72">
            <w:pPr>
              <w:rPr>
                <w:rFonts w:hint="eastAsia"/>
                <w:b/>
                <w:sz w:val="24"/>
                <w:szCs w:val="22"/>
              </w:rPr>
            </w:pPr>
          </w:p>
        </w:tc>
        <w:tc>
          <w:tcPr>
            <w:tcW w:w="9458" w:type="dxa"/>
            <w:tcBorders>
              <w:top w:val="nil"/>
            </w:tcBorders>
          </w:tcPr>
          <w:p w14:paraId="39DB4BF2">
            <w:pPr>
              <w:spacing w:line="300" w:lineRule="auto"/>
              <w:rPr>
                <w:rFonts w:hint="eastAsia" w:ascii="宋体" w:hAnsi="宋体"/>
                <w:sz w:val="24"/>
              </w:rPr>
            </w:pPr>
            <w:r>
              <w:rPr>
                <w:rFonts w:ascii="宋体" w:hAnsi="宋体" w:cs="宋体"/>
                <w:sz w:val="24"/>
              </w:rPr>
              <w:t>本项目依托国家环境保护重点实验室。进行该项目的实验室具备该实验所需的全部设备和材料以及各种实验用药剂等，为顺利完成本项目提供了实验条件保障。同时，华东理工大学分析测试中心以及校图书馆内万方、知网等一众数据库和搜索引擎中可查阅到大量与该项目有关的资料和文献，为该项目提供了文献材料支持。</w:t>
            </w:r>
          </w:p>
        </w:tc>
      </w:tr>
    </w:tbl>
    <w:p w14:paraId="2CB7214E">
      <w:pPr>
        <w:spacing w:before="312" w:beforeLines="100" w:after="156" w:afterLines="50"/>
        <w:rPr>
          <w:rFonts w:hint="eastAsia"/>
          <w:b/>
          <w:sz w:val="32"/>
          <w:szCs w:val="32"/>
        </w:rPr>
      </w:pPr>
      <w:r>
        <w:rPr>
          <w:rFonts w:hint="eastAsia"/>
          <w:b/>
          <w:sz w:val="32"/>
          <w:szCs w:val="32"/>
        </w:rPr>
        <w:t>六、项目预期效果及成果形式</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37C83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481" w:type="dxa"/>
            <w:vMerge w:val="restart"/>
            <w:vAlign w:val="center"/>
          </w:tcPr>
          <w:p w14:paraId="565BAB0C">
            <w:pPr>
              <w:rPr>
                <w:rFonts w:hint="eastAsia"/>
                <w:b/>
                <w:sz w:val="24"/>
                <w:szCs w:val="22"/>
              </w:rPr>
            </w:pPr>
            <w:r>
              <w:rPr>
                <w:rFonts w:hint="eastAsia"/>
                <w:b/>
                <w:sz w:val="24"/>
                <w:szCs w:val="22"/>
              </w:rPr>
              <w:t>项目</w:t>
            </w:r>
          </w:p>
          <w:p w14:paraId="3F0E274B">
            <w:pPr>
              <w:rPr>
                <w:rFonts w:hint="eastAsia"/>
                <w:b/>
                <w:sz w:val="24"/>
              </w:rPr>
            </w:pPr>
            <w:r>
              <w:rPr>
                <w:rFonts w:hint="eastAsia"/>
                <w:b/>
                <w:sz w:val="24"/>
                <w:szCs w:val="22"/>
              </w:rPr>
              <w:t>预期成果及其形式</w:t>
            </w:r>
          </w:p>
        </w:tc>
        <w:tc>
          <w:tcPr>
            <w:tcW w:w="9458" w:type="dxa"/>
            <w:tcBorders>
              <w:bottom w:val="nil"/>
            </w:tcBorders>
          </w:tcPr>
          <w:p w14:paraId="1199C548">
            <w:pPr>
              <w:spacing w:line="300" w:lineRule="auto"/>
              <w:rPr>
                <w:rFonts w:hint="eastAsia" w:ascii="仿宋_GB2312" w:hAnsi="宋体" w:eastAsia="仿宋_GB2312"/>
                <w:szCs w:val="21"/>
              </w:rPr>
            </w:pPr>
            <w:r>
              <w:rPr>
                <w:rFonts w:hint="eastAsia" w:eastAsia="仿宋_GB2312"/>
                <w:sz w:val="24"/>
              </w:rPr>
              <w:t>（学术论文、专利申请、竞赛获奖、开发软件、研制产品、项目鉴定，推广应用等，其中前三项至少任选其一）</w:t>
            </w:r>
          </w:p>
        </w:tc>
      </w:tr>
      <w:tr w14:paraId="0F360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1" w:hRule="atLeast"/>
          <w:jc w:val="center"/>
        </w:trPr>
        <w:tc>
          <w:tcPr>
            <w:tcW w:w="481" w:type="dxa"/>
            <w:vMerge w:val="continue"/>
            <w:vAlign w:val="center"/>
          </w:tcPr>
          <w:p w14:paraId="17FC7618">
            <w:pPr>
              <w:rPr>
                <w:rFonts w:hint="eastAsia"/>
                <w:b/>
                <w:sz w:val="24"/>
                <w:szCs w:val="22"/>
              </w:rPr>
            </w:pPr>
          </w:p>
        </w:tc>
        <w:tc>
          <w:tcPr>
            <w:tcW w:w="9458" w:type="dxa"/>
            <w:tcBorders>
              <w:top w:val="nil"/>
              <w:bottom w:val="single" w:color="auto" w:sz="4" w:space="0"/>
            </w:tcBorders>
          </w:tcPr>
          <w:p w14:paraId="61C105A8">
            <w:pPr>
              <w:spacing w:line="300" w:lineRule="auto"/>
              <w:rPr>
                <w:rFonts w:hint="eastAsia" w:ascii="宋体" w:hAnsi="宋体"/>
                <w:sz w:val="24"/>
              </w:rPr>
            </w:pPr>
            <w:r>
              <w:rPr>
                <w:rFonts w:ascii="宋体" w:hAnsi="宋体" w:cs="宋体"/>
                <w:sz w:val="24"/>
              </w:rPr>
              <w:t>预期成果：</w:t>
            </w:r>
            <w:r>
              <w:rPr>
                <w:rFonts w:ascii="宋体" w:hAnsi="宋体" w:cs="宋体"/>
                <w:sz w:val="24"/>
              </w:rPr>
              <w:br w:type="textWrapping"/>
            </w:r>
            <w:r>
              <w:rPr>
                <w:rFonts w:ascii="宋体" w:hAnsi="宋体" w:cs="宋体"/>
                <w:sz w:val="24"/>
              </w:rPr>
              <w:t>在国内外相关正式学术刊物上发表论文，在相关大学生创新创业比赛中获奖</w:t>
            </w:r>
            <w:r>
              <w:rPr>
                <w:rFonts w:ascii="宋体" w:hAnsi="宋体" w:cs="宋体"/>
                <w:sz w:val="24"/>
              </w:rPr>
              <w:br w:type="textWrapping"/>
            </w:r>
            <w:r>
              <w:rPr>
                <w:rFonts w:ascii="宋体" w:hAnsi="宋体" w:cs="宋体"/>
                <w:sz w:val="24"/>
              </w:rPr>
              <w:t>成果形式：</w:t>
            </w:r>
            <w:r>
              <w:rPr>
                <w:rFonts w:ascii="宋体" w:hAnsi="宋体" w:cs="宋体"/>
                <w:sz w:val="24"/>
              </w:rPr>
              <w:br w:type="textWrapping"/>
            </w:r>
            <w:r>
              <w:rPr>
                <w:rFonts w:ascii="宋体" w:hAnsi="宋体" w:cs="宋体"/>
                <w:sz w:val="24"/>
              </w:rPr>
              <w:t>1.比赛获奖证明</w:t>
            </w:r>
            <w:r>
              <w:rPr>
                <w:rFonts w:ascii="宋体" w:hAnsi="宋体" w:cs="宋体"/>
                <w:sz w:val="24"/>
              </w:rPr>
              <w:br w:type="textWrapping"/>
            </w:r>
            <w:r>
              <w:rPr>
                <w:rFonts w:ascii="宋体" w:hAnsi="宋体" w:cs="宋体"/>
                <w:sz w:val="24"/>
              </w:rPr>
              <w:t>2.提交项目前期申报书，项目中期和结题报告一份（围绕着粉煤灰</w:t>
            </w:r>
            <w:r>
              <w:rPr>
                <w:rFonts w:hint="eastAsia" w:ascii="宋体" w:hAnsi="宋体" w:cs="宋体"/>
                <w:sz w:val="24"/>
                <w:lang w:val="en-US" w:eastAsia="zh-CN"/>
              </w:rPr>
              <w:t>制备吸附材料捕集二氧化碳</w:t>
            </w:r>
            <w:r>
              <w:rPr>
                <w:rFonts w:ascii="宋体" w:hAnsi="宋体" w:cs="宋体"/>
                <w:sz w:val="24"/>
              </w:rPr>
              <w:t>方面）</w:t>
            </w:r>
            <w:r>
              <w:rPr>
                <w:rFonts w:ascii="宋体" w:hAnsi="宋体" w:cs="宋体"/>
                <w:sz w:val="24"/>
              </w:rPr>
              <w:br w:type="textWrapping"/>
            </w:r>
            <w:r>
              <w:rPr>
                <w:rFonts w:ascii="宋体" w:hAnsi="宋体" w:cs="宋体"/>
                <w:sz w:val="24"/>
              </w:rPr>
              <w:t>3.论文在国内外相关正式学术刊物上发表。</w:t>
            </w:r>
          </w:p>
        </w:tc>
      </w:tr>
      <w:tr w14:paraId="6706B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81" w:type="dxa"/>
            <w:vMerge w:val="restart"/>
            <w:vAlign w:val="center"/>
          </w:tcPr>
          <w:p w14:paraId="5B3835C5">
            <w:pPr>
              <w:rPr>
                <w:rFonts w:hint="eastAsia"/>
                <w:b/>
                <w:sz w:val="24"/>
                <w:szCs w:val="22"/>
              </w:rPr>
            </w:pPr>
            <w:r>
              <w:rPr>
                <w:rFonts w:hint="eastAsia"/>
                <w:b/>
                <w:sz w:val="24"/>
                <w:szCs w:val="22"/>
              </w:rPr>
              <w:t>结合专业学习的计划</w:t>
            </w:r>
          </w:p>
        </w:tc>
        <w:tc>
          <w:tcPr>
            <w:tcW w:w="9458" w:type="dxa"/>
            <w:tcBorders>
              <w:bottom w:val="nil"/>
            </w:tcBorders>
          </w:tcPr>
          <w:p w14:paraId="6CF09B05">
            <w:pPr>
              <w:spacing w:line="300" w:lineRule="auto"/>
              <w:rPr>
                <w:rFonts w:hint="eastAsia" w:eastAsia="仿宋_GB2312"/>
                <w:sz w:val="24"/>
              </w:rPr>
            </w:pPr>
            <w:r>
              <w:rPr>
                <w:rFonts w:hint="eastAsia" w:eastAsia="仿宋_GB2312"/>
                <w:sz w:val="24"/>
              </w:rPr>
              <w:t>（是否有进一步深造的想法？如何通过参与项目研究加强专业学习，培养自身的实践能力、科研能力。）</w:t>
            </w:r>
          </w:p>
        </w:tc>
      </w:tr>
      <w:tr w14:paraId="413D1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2" w:hRule="atLeast"/>
          <w:jc w:val="center"/>
        </w:trPr>
        <w:tc>
          <w:tcPr>
            <w:tcW w:w="481" w:type="dxa"/>
            <w:vMerge w:val="continue"/>
            <w:vAlign w:val="center"/>
          </w:tcPr>
          <w:p w14:paraId="0B4C0CE9">
            <w:pPr>
              <w:rPr>
                <w:rFonts w:hint="eastAsia"/>
                <w:b/>
                <w:sz w:val="24"/>
                <w:szCs w:val="22"/>
              </w:rPr>
            </w:pPr>
          </w:p>
        </w:tc>
        <w:tc>
          <w:tcPr>
            <w:tcW w:w="9458" w:type="dxa"/>
            <w:tcBorders>
              <w:top w:val="nil"/>
            </w:tcBorders>
          </w:tcPr>
          <w:p w14:paraId="4A14F9D3">
            <w:pPr>
              <w:spacing w:line="300" w:lineRule="auto"/>
              <w:ind w:firstLine="480" w:firstLineChars="200"/>
              <w:rPr>
                <w:rFonts w:hint="eastAsia" w:eastAsia="仿宋_GB2312"/>
                <w:sz w:val="24"/>
              </w:rPr>
            </w:pPr>
            <w:r>
              <w:rPr>
                <w:rFonts w:ascii="宋体" w:hAnsi="宋体" w:cs="宋体"/>
                <w:sz w:val="24"/>
              </w:rPr>
              <w:t>团队成员都有进一步深造的想法</w:t>
            </w:r>
            <w:r>
              <w:rPr>
                <w:rFonts w:hint="eastAsia" w:ascii="宋体" w:hAnsi="宋体" w:cs="宋体"/>
                <w:sz w:val="24"/>
              </w:rPr>
              <w:t>。</w:t>
            </w:r>
            <w:r>
              <w:rPr>
                <w:rFonts w:ascii="宋体" w:hAnsi="宋体" w:cs="宋体"/>
                <w:sz w:val="24"/>
              </w:rPr>
              <w:t>本次项目执行周期为1.5年，通过参与粉煤灰</w:t>
            </w:r>
            <w:r>
              <w:rPr>
                <w:rFonts w:hint="eastAsia" w:ascii="宋体" w:hAnsi="宋体" w:cs="宋体"/>
                <w:sz w:val="24"/>
                <w:lang w:val="en-US" w:eastAsia="zh-CN"/>
              </w:rPr>
              <w:t>制备吸附材料捕集二氧化碳项目</w:t>
            </w:r>
            <w:r>
              <w:rPr>
                <w:rFonts w:ascii="宋体" w:hAnsi="宋体" w:cs="宋体"/>
                <w:sz w:val="24"/>
              </w:rPr>
              <w:t>，团队可以接触到更多的实验机会，将其与四大化学实验、以及相关专业课程，相关公选课及讲座的知识相辅相成，以前期实验课学习为基础进一步参与到完整的课题研究和实验积累中，对课程问题也会有新的见解。在这段时间中，我们能够接触大量与课题相关的内容和文献，向老师及师兄师姐积极请教等，丰富我们的知识储备，提高我们的科研能力和实践能力，为以后进一步深造打基础。</w:t>
            </w:r>
          </w:p>
        </w:tc>
      </w:tr>
    </w:tbl>
    <w:p w14:paraId="0432D870">
      <w:pPr>
        <w:spacing w:before="312" w:beforeLines="100" w:after="156" w:afterLines="50"/>
        <w:ind w:right="-512" w:rightChars="-244"/>
        <w:rPr>
          <w:rFonts w:hint="eastAsia"/>
          <w:b/>
          <w:sz w:val="32"/>
          <w:szCs w:val="32"/>
        </w:rPr>
      </w:pPr>
      <w:r>
        <w:rPr>
          <w:rFonts w:hint="eastAsia"/>
          <w:b/>
          <w:sz w:val="32"/>
          <w:szCs w:val="32"/>
        </w:rPr>
        <w:t>七、项目经费预算</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70F24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81" w:type="dxa"/>
            <w:vMerge w:val="restart"/>
            <w:vAlign w:val="center"/>
          </w:tcPr>
          <w:p w14:paraId="65CAA88D">
            <w:pPr>
              <w:rPr>
                <w:rFonts w:hint="eastAsia"/>
                <w:b/>
                <w:sz w:val="24"/>
              </w:rPr>
            </w:pPr>
            <w:r>
              <w:rPr>
                <w:rFonts w:hint="eastAsia"/>
                <w:b/>
                <w:sz w:val="24"/>
                <w:szCs w:val="22"/>
              </w:rPr>
              <w:t>项目经费使用计划</w:t>
            </w:r>
          </w:p>
        </w:tc>
        <w:tc>
          <w:tcPr>
            <w:tcW w:w="9458" w:type="dxa"/>
          </w:tcPr>
          <w:p w14:paraId="64EDFDB3">
            <w:pPr>
              <w:spacing w:line="300" w:lineRule="auto"/>
              <w:rPr>
                <w:rFonts w:hint="eastAsia" w:ascii="仿宋_GB2312" w:hAnsi="宋体" w:eastAsia="仿宋_GB2312"/>
                <w:sz w:val="24"/>
              </w:rPr>
            </w:pPr>
            <w:r>
              <w:rPr>
                <w:rFonts w:hint="eastAsia" w:ascii="仿宋_GB2312" w:hAnsi="宋体" w:eastAsia="仿宋_GB2312"/>
                <w:sz w:val="24"/>
              </w:rPr>
              <w:t>（包括大概支出科目（含配套经费）、金额、计算根据及理由，如果别的经费支持请说明）</w:t>
            </w:r>
          </w:p>
          <w:p w14:paraId="28F90D7A">
            <w:pPr>
              <w:spacing w:line="300" w:lineRule="auto"/>
              <w:rPr>
                <w:rFonts w:ascii="仿宋_GB2312" w:hAnsi="宋体" w:eastAsia="仿宋_GB2312"/>
                <w:sz w:val="24"/>
              </w:rPr>
            </w:pPr>
          </w:p>
          <w:p w14:paraId="4A1E2B86">
            <w:pPr>
              <w:spacing w:line="300" w:lineRule="auto"/>
              <w:rPr>
                <w:rFonts w:hint="eastAsia" w:ascii="仿宋_GB2312" w:hAnsi="宋体" w:eastAsia="仿宋_GB2312"/>
                <w:sz w:val="24"/>
              </w:rPr>
            </w:pPr>
          </w:p>
        </w:tc>
      </w:tr>
      <w:tr w14:paraId="67E5C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1" w:hRule="atLeast"/>
          <w:jc w:val="center"/>
        </w:trPr>
        <w:tc>
          <w:tcPr>
            <w:tcW w:w="481" w:type="dxa"/>
            <w:vMerge w:val="continue"/>
            <w:vAlign w:val="center"/>
          </w:tcPr>
          <w:p w14:paraId="576BA4C1">
            <w:pPr>
              <w:rPr>
                <w:rFonts w:hint="eastAsia"/>
                <w:b/>
                <w:sz w:val="24"/>
                <w:szCs w:val="22"/>
              </w:rPr>
            </w:pPr>
          </w:p>
        </w:tc>
        <w:tc>
          <w:tcPr>
            <w:tcW w:w="9458" w:type="dxa"/>
          </w:tcPr>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070"/>
              <w:gridCol w:w="1589"/>
              <w:gridCol w:w="4648"/>
            </w:tblGrid>
            <w:tr w14:paraId="7C1D9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14:paraId="06419625">
                  <w:pPr>
                    <w:jc w:val="center"/>
                    <w:rPr>
                      <w:rFonts w:hint="eastAsia" w:ascii="仿宋_GB2312" w:hAnsi="宋体" w:eastAsia="仿宋_GB2312"/>
                      <w:bCs/>
                      <w:sz w:val="24"/>
                    </w:rPr>
                  </w:pPr>
                  <w:r>
                    <w:rPr>
                      <w:rFonts w:hint="eastAsia" w:ascii="仿宋_GB2312" w:hAnsi="宋体" w:eastAsia="仿宋_GB2312"/>
                      <w:bCs/>
                      <w:sz w:val="24"/>
                    </w:rPr>
                    <w:t>支出科目</w:t>
                  </w:r>
                </w:p>
              </w:tc>
              <w:tc>
                <w:tcPr>
                  <w:tcW w:w="1589" w:type="dxa"/>
                  <w:vAlign w:val="center"/>
                </w:tcPr>
                <w:p w14:paraId="45F770A5">
                  <w:pPr>
                    <w:jc w:val="center"/>
                    <w:rPr>
                      <w:rFonts w:hint="eastAsia" w:ascii="仿宋_GB2312" w:hAnsi="宋体" w:eastAsia="仿宋_GB2312"/>
                      <w:bCs/>
                      <w:sz w:val="24"/>
                    </w:rPr>
                  </w:pPr>
                  <w:r>
                    <w:rPr>
                      <w:rFonts w:hint="eastAsia" w:ascii="仿宋_GB2312" w:hAnsi="宋体" w:eastAsia="仿宋_GB2312"/>
                      <w:bCs/>
                      <w:sz w:val="24"/>
                    </w:rPr>
                    <w:t>金额（元）</w:t>
                  </w:r>
                </w:p>
              </w:tc>
              <w:tc>
                <w:tcPr>
                  <w:tcW w:w="4648" w:type="dxa"/>
                  <w:vAlign w:val="center"/>
                </w:tcPr>
                <w:p w14:paraId="7660750C">
                  <w:pPr>
                    <w:jc w:val="center"/>
                    <w:rPr>
                      <w:rFonts w:hint="eastAsia" w:ascii="仿宋_GB2312" w:hAnsi="宋体" w:eastAsia="仿宋_GB2312"/>
                      <w:bCs/>
                      <w:sz w:val="24"/>
                    </w:rPr>
                  </w:pPr>
                  <w:r>
                    <w:rPr>
                      <w:rFonts w:hint="eastAsia" w:ascii="仿宋_GB2312" w:hAnsi="宋体" w:eastAsia="仿宋_GB2312"/>
                      <w:bCs/>
                      <w:sz w:val="24"/>
                    </w:rPr>
                    <w:t>计算根据及理由</w:t>
                  </w:r>
                </w:p>
              </w:tc>
            </w:tr>
            <w:tr w14:paraId="165D6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14:paraId="01C9A0BF">
                  <w:pPr>
                    <w:jc w:val="center"/>
                    <w:rPr>
                      <w:rFonts w:hint="eastAsia" w:ascii="宋体" w:hAnsi="宋体"/>
                      <w:sz w:val="24"/>
                    </w:rPr>
                  </w:pPr>
                  <w:r>
                    <w:rPr>
                      <w:rFonts w:hint="eastAsia" w:ascii="宋体" w:hAnsi="宋体"/>
                      <w:sz w:val="24"/>
                    </w:rPr>
                    <w:t>交通费</w:t>
                  </w:r>
                </w:p>
              </w:tc>
              <w:tc>
                <w:tcPr>
                  <w:tcW w:w="1589" w:type="dxa"/>
                  <w:vAlign w:val="center"/>
                </w:tcPr>
                <w:p w14:paraId="65C906A8">
                  <w:pPr>
                    <w:jc w:val="center"/>
                    <w:rPr>
                      <w:rFonts w:ascii="宋体" w:hAnsi="宋体"/>
                      <w:sz w:val="24"/>
                    </w:rPr>
                  </w:pPr>
                  <w:r>
                    <w:rPr>
                      <w:rFonts w:hint="eastAsia" w:ascii="宋体" w:hAnsi="宋体"/>
                      <w:sz w:val="24"/>
                      <w:lang w:val="en-US" w:eastAsia="zh-CN"/>
                    </w:rPr>
                    <w:t>23</w:t>
                  </w:r>
                  <w:r>
                    <w:rPr>
                      <w:rFonts w:hint="eastAsia" w:ascii="宋体" w:hAnsi="宋体"/>
                      <w:sz w:val="24"/>
                    </w:rPr>
                    <w:t>00</w:t>
                  </w:r>
                </w:p>
              </w:tc>
              <w:tc>
                <w:tcPr>
                  <w:tcW w:w="4648" w:type="dxa"/>
                  <w:vAlign w:val="center"/>
                </w:tcPr>
                <w:p w14:paraId="7FFBAF99">
                  <w:pPr>
                    <w:jc w:val="center"/>
                    <w:rPr>
                      <w:rFonts w:ascii="宋体" w:hAnsi="宋体"/>
                      <w:sz w:val="24"/>
                    </w:rPr>
                  </w:pPr>
                  <w:r>
                    <w:rPr>
                      <w:rFonts w:hint="eastAsia" w:ascii="宋体" w:hAnsi="宋体"/>
                      <w:sz w:val="24"/>
                    </w:rPr>
                    <w:t>奉贤徐汇校区来往每人每次24元共约30次</w:t>
                  </w:r>
                </w:p>
              </w:tc>
            </w:tr>
            <w:tr w14:paraId="2052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14:paraId="5D41B602">
                  <w:pPr>
                    <w:jc w:val="center"/>
                    <w:rPr>
                      <w:rFonts w:ascii="宋体" w:hAnsi="宋体"/>
                      <w:sz w:val="24"/>
                    </w:rPr>
                  </w:pPr>
                  <w:r>
                    <w:rPr>
                      <w:rFonts w:hint="eastAsia" w:ascii="宋体" w:hAnsi="宋体"/>
                      <w:sz w:val="24"/>
                    </w:rPr>
                    <w:t>文印费</w:t>
                  </w:r>
                </w:p>
              </w:tc>
              <w:tc>
                <w:tcPr>
                  <w:tcW w:w="1589" w:type="dxa"/>
                  <w:vAlign w:val="center"/>
                </w:tcPr>
                <w:p w14:paraId="7A4E1CFE">
                  <w:pPr>
                    <w:jc w:val="center"/>
                    <w:rPr>
                      <w:rFonts w:ascii="宋体" w:hAnsi="宋体"/>
                      <w:sz w:val="24"/>
                    </w:rPr>
                  </w:pPr>
                  <w:r>
                    <w:rPr>
                      <w:rFonts w:hint="eastAsia" w:ascii="宋体" w:hAnsi="宋体"/>
                      <w:sz w:val="24"/>
                    </w:rPr>
                    <w:t>200</w:t>
                  </w:r>
                </w:p>
              </w:tc>
              <w:tc>
                <w:tcPr>
                  <w:tcW w:w="4648" w:type="dxa"/>
                  <w:vAlign w:val="center"/>
                </w:tcPr>
                <w:p w14:paraId="50C54E47">
                  <w:pPr>
                    <w:jc w:val="center"/>
                    <w:rPr>
                      <w:rFonts w:ascii="宋体" w:hAnsi="宋体"/>
                      <w:sz w:val="24"/>
                    </w:rPr>
                  </w:pPr>
                  <w:r>
                    <w:rPr>
                      <w:rFonts w:hint="eastAsia" w:ascii="宋体" w:hAnsi="宋体"/>
                      <w:sz w:val="24"/>
                    </w:rPr>
                    <w:t>文本资料的打印</w:t>
                  </w:r>
                </w:p>
              </w:tc>
            </w:tr>
            <w:tr w14:paraId="7A235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14:paraId="71D1A9F4">
                  <w:pPr>
                    <w:jc w:val="center"/>
                    <w:rPr>
                      <w:rFonts w:hint="eastAsia" w:ascii="宋体" w:hAnsi="宋体"/>
                      <w:sz w:val="24"/>
                    </w:rPr>
                  </w:pPr>
                  <w:r>
                    <w:rPr>
                      <w:rFonts w:hint="eastAsia" w:ascii="宋体" w:hAnsi="宋体"/>
                      <w:sz w:val="24"/>
                    </w:rPr>
                    <w:t>实验材料费</w:t>
                  </w:r>
                </w:p>
              </w:tc>
              <w:tc>
                <w:tcPr>
                  <w:tcW w:w="1589" w:type="dxa"/>
                  <w:vAlign w:val="center"/>
                </w:tcPr>
                <w:p w14:paraId="36B6B045">
                  <w:pPr>
                    <w:jc w:val="center"/>
                    <w:rPr>
                      <w:rFonts w:ascii="宋体" w:hAnsi="宋体"/>
                      <w:sz w:val="24"/>
                    </w:rPr>
                  </w:pPr>
                  <w:r>
                    <w:rPr>
                      <w:rFonts w:hint="eastAsia" w:ascii="宋体" w:hAnsi="宋体"/>
                      <w:sz w:val="24"/>
                    </w:rPr>
                    <w:t>4000</w:t>
                  </w:r>
                </w:p>
              </w:tc>
              <w:tc>
                <w:tcPr>
                  <w:tcW w:w="4648" w:type="dxa"/>
                  <w:vAlign w:val="center"/>
                </w:tcPr>
                <w:p w14:paraId="466DA399">
                  <w:pPr>
                    <w:jc w:val="center"/>
                    <w:rPr>
                      <w:rFonts w:ascii="宋体" w:hAnsi="宋体"/>
                      <w:sz w:val="24"/>
                    </w:rPr>
                  </w:pPr>
                  <w:r>
                    <w:rPr>
                      <w:rFonts w:hint="eastAsia" w:ascii="宋体" w:hAnsi="宋体"/>
                      <w:sz w:val="24"/>
                    </w:rPr>
                    <w:t>实验所需仪器和试剂</w:t>
                  </w:r>
                </w:p>
              </w:tc>
            </w:tr>
            <w:tr w14:paraId="092BD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14:paraId="6F47E504">
                  <w:pPr>
                    <w:jc w:val="center"/>
                    <w:rPr>
                      <w:rFonts w:hint="eastAsia" w:ascii="宋体" w:hAnsi="宋体"/>
                      <w:sz w:val="24"/>
                    </w:rPr>
                  </w:pPr>
                  <w:r>
                    <w:rPr>
                      <w:rFonts w:hint="eastAsia" w:ascii="宋体" w:hAnsi="宋体"/>
                      <w:sz w:val="24"/>
                    </w:rPr>
                    <w:t>实验仪器费</w:t>
                  </w:r>
                </w:p>
              </w:tc>
              <w:tc>
                <w:tcPr>
                  <w:tcW w:w="1589" w:type="dxa"/>
                  <w:vAlign w:val="center"/>
                </w:tcPr>
                <w:p w14:paraId="1EE2816B">
                  <w:pPr>
                    <w:jc w:val="center"/>
                    <w:rPr>
                      <w:rFonts w:ascii="宋体" w:hAnsi="宋体"/>
                      <w:sz w:val="24"/>
                    </w:rPr>
                  </w:pPr>
                  <w:r>
                    <w:rPr>
                      <w:rFonts w:hint="eastAsia" w:ascii="宋体" w:hAnsi="宋体"/>
                      <w:sz w:val="24"/>
                    </w:rPr>
                    <w:t>3000</w:t>
                  </w:r>
                </w:p>
              </w:tc>
              <w:tc>
                <w:tcPr>
                  <w:tcW w:w="4648" w:type="dxa"/>
                  <w:vAlign w:val="center"/>
                </w:tcPr>
                <w:p w14:paraId="5C7D9F4B">
                  <w:pPr>
                    <w:jc w:val="center"/>
                    <w:rPr>
                      <w:rFonts w:ascii="宋体" w:hAnsi="宋体"/>
                      <w:sz w:val="24"/>
                    </w:rPr>
                  </w:pPr>
                  <w:r>
                    <w:rPr>
                      <w:rFonts w:hint="eastAsia" w:ascii="宋体" w:hAnsi="宋体"/>
                      <w:sz w:val="24"/>
                    </w:rPr>
                    <w:t>实验所需的仪器维护使用费</w:t>
                  </w:r>
                </w:p>
              </w:tc>
            </w:tr>
            <w:tr w14:paraId="53CEE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14:paraId="29849BF8">
                  <w:pPr>
                    <w:jc w:val="center"/>
                    <w:rPr>
                      <w:rFonts w:hint="eastAsia" w:ascii="宋体" w:hAnsi="宋体"/>
                      <w:sz w:val="24"/>
                    </w:rPr>
                  </w:pPr>
                </w:p>
              </w:tc>
              <w:tc>
                <w:tcPr>
                  <w:tcW w:w="1589" w:type="dxa"/>
                  <w:vAlign w:val="center"/>
                </w:tcPr>
                <w:p w14:paraId="5A590388">
                  <w:pPr>
                    <w:jc w:val="center"/>
                    <w:rPr>
                      <w:rFonts w:hint="eastAsia" w:ascii="宋体" w:hAnsi="宋体"/>
                      <w:sz w:val="24"/>
                    </w:rPr>
                  </w:pPr>
                </w:p>
              </w:tc>
              <w:tc>
                <w:tcPr>
                  <w:tcW w:w="4648" w:type="dxa"/>
                  <w:vAlign w:val="center"/>
                </w:tcPr>
                <w:p w14:paraId="09C64CBC">
                  <w:pPr>
                    <w:jc w:val="center"/>
                    <w:rPr>
                      <w:rFonts w:hint="eastAsia" w:ascii="宋体" w:hAnsi="宋体"/>
                      <w:sz w:val="24"/>
                    </w:rPr>
                  </w:pPr>
                </w:p>
              </w:tc>
            </w:tr>
            <w:tr w14:paraId="5C803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14:paraId="333D5F7C">
                  <w:pPr>
                    <w:jc w:val="center"/>
                    <w:rPr>
                      <w:rFonts w:hint="eastAsia" w:ascii="宋体" w:hAnsi="宋体"/>
                      <w:sz w:val="24"/>
                    </w:rPr>
                  </w:pPr>
                </w:p>
              </w:tc>
              <w:tc>
                <w:tcPr>
                  <w:tcW w:w="1589" w:type="dxa"/>
                  <w:vAlign w:val="center"/>
                </w:tcPr>
                <w:p w14:paraId="6B866F81">
                  <w:pPr>
                    <w:jc w:val="center"/>
                    <w:rPr>
                      <w:rFonts w:hint="eastAsia" w:ascii="宋体" w:hAnsi="宋体"/>
                      <w:sz w:val="24"/>
                    </w:rPr>
                  </w:pPr>
                </w:p>
              </w:tc>
              <w:tc>
                <w:tcPr>
                  <w:tcW w:w="4648" w:type="dxa"/>
                  <w:vAlign w:val="center"/>
                </w:tcPr>
                <w:p w14:paraId="591A52C1">
                  <w:pPr>
                    <w:jc w:val="center"/>
                    <w:rPr>
                      <w:rFonts w:hint="eastAsia" w:ascii="宋体" w:hAnsi="宋体"/>
                      <w:sz w:val="24"/>
                    </w:rPr>
                  </w:pPr>
                </w:p>
              </w:tc>
            </w:tr>
            <w:tr w14:paraId="720FC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14:paraId="56FCD6E0">
                  <w:pPr>
                    <w:jc w:val="center"/>
                    <w:rPr>
                      <w:rFonts w:hint="eastAsia" w:ascii="宋体" w:hAnsi="宋体"/>
                      <w:sz w:val="24"/>
                    </w:rPr>
                  </w:pPr>
                </w:p>
              </w:tc>
              <w:tc>
                <w:tcPr>
                  <w:tcW w:w="1589" w:type="dxa"/>
                  <w:vAlign w:val="center"/>
                </w:tcPr>
                <w:p w14:paraId="44E99377">
                  <w:pPr>
                    <w:jc w:val="center"/>
                    <w:rPr>
                      <w:rFonts w:hint="eastAsia" w:ascii="宋体" w:hAnsi="宋体"/>
                      <w:sz w:val="24"/>
                    </w:rPr>
                  </w:pPr>
                </w:p>
              </w:tc>
              <w:tc>
                <w:tcPr>
                  <w:tcW w:w="4648" w:type="dxa"/>
                  <w:vAlign w:val="center"/>
                </w:tcPr>
                <w:p w14:paraId="1893740A">
                  <w:pPr>
                    <w:jc w:val="center"/>
                    <w:rPr>
                      <w:rFonts w:hint="eastAsia" w:ascii="宋体" w:hAnsi="宋体"/>
                      <w:sz w:val="24"/>
                    </w:rPr>
                  </w:pPr>
                </w:p>
              </w:tc>
            </w:tr>
            <w:tr w14:paraId="3C207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14:paraId="6782ADAA">
                  <w:pPr>
                    <w:jc w:val="center"/>
                    <w:rPr>
                      <w:rFonts w:hint="eastAsia" w:ascii="宋体" w:hAnsi="宋体"/>
                      <w:sz w:val="24"/>
                    </w:rPr>
                  </w:pPr>
                </w:p>
              </w:tc>
              <w:tc>
                <w:tcPr>
                  <w:tcW w:w="1589" w:type="dxa"/>
                  <w:vAlign w:val="center"/>
                </w:tcPr>
                <w:p w14:paraId="4D6F8EE9">
                  <w:pPr>
                    <w:jc w:val="center"/>
                    <w:rPr>
                      <w:rFonts w:hint="eastAsia" w:ascii="宋体" w:hAnsi="宋体"/>
                      <w:sz w:val="24"/>
                    </w:rPr>
                  </w:pPr>
                </w:p>
              </w:tc>
              <w:tc>
                <w:tcPr>
                  <w:tcW w:w="4648" w:type="dxa"/>
                  <w:vAlign w:val="center"/>
                </w:tcPr>
                <w:p w14:paraId="52FF9F73">
                  <w:pPr>
                    <w:jc w:val="center"/>
                    <w:rPr>
                      <w:rFonts w:hint="eastAsia" w:ascii="宋体" w:hAnsi="宋体"/>
                      <w:sz w:val="24"/>
                    </w:rPr>
                  </w:pPr>
                </w:p>
              </w:tc>
            </w:tr>
            <w:tr w14:paraId="7FE0B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14:paraId="15CECEDB">
                  <w:pPr>
                    <w:jc w:val="center"/>
                    <w:rPr>
                      <w:rFonts w:hint="eastAsia" w:ascii="宋体" w:hAnsi="宋体"/>
                      <w:sz w:val="24"/>
                    </w:rPr>
                  </w:pPr>
                </w:p>
              </w:tc>
              <w:tc>
                <w:tcPr>
                  <w:tcW w:w="1589" w:type="dxa"/>
                  <w:vAlign w:val="center"/>
                </w:tcPr>
                <w:p w14:paraId="7C31D467">
                  <w:pPr>
                    <w:jc w:val="center"/>
                    <w:rPr>
                      <w:rFonts w:hint="eastAsia" w:ascii="宋体" w:hAnsi="宋体"/>
                      <w:sz w:val="24"/>
                    </w:rPr>
                  </w:pPr>
                </w:p>
              </w:tc>
              <w:tc>
                <w:tcPr>
                  <w:tcW w:w="4648" w:type="dxa"/>
                  <w:vAlign w:val="center"/>
                </w:tcPr>
                <w:p w14:paraId="6C3CBB2A">
                  <w:pPr>
                    <w:jc w:val="center"/>
                    <w:rPr>
                      <w:rFonts w:hint="eastAsia" w:ascii="宋体" w:hAnsi="宋体"/>
                      <w:sz w:val="24"/>
                    </w:rPr>
                  </w:pPr>
                </w:p>
              </w:tc>
            </w:tr>
          </w:tbl>
          <w:p w14:paraId="5FE39D4F">
            <w:pPr>
              <w:spacing w:line="300" w:lineRule="auto"/>
              <w:rPr>
                <w:rFonts w:hint="eastAsia" w:ascii="宋体" w:hAnsi="宋体"/>
                <w:sz w:val="24"/>
              </w:rPr>
            </w:pPr>
          </w:p>
        </w:tc>
      </w:tr>
    </w:tbl>
    <w:p w14:paraId="11162C63">
      <w:pPr>
        <w:spacing w:before="312" w:beforeLines="100" w:after="156" w:afterLines="50"/>
        <w:rPr>
          <w:rFonts w:hint="eastAsia"/>
          <w:b/>
          <w:sz w:val="32"/>
          <w:szCs w:val="32"/>
        </w:rPr>
      </w:pPr>
      <w:r>
        <w:rPr>
          <w:rFonts w:hint="eastAsia"/>
          <w:b/>
          <w:sz w:val="32"/>
          <w:szCs w:val="32"/>
        </w:rPr>
        <w:t>八、指导老师意见</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33ABF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81" w:type="dxa"/>
            <w:vMerge w:val="restart"/>
            <w:vAlign w:val="center"/>
          </w:tcPr>
          <w:p w14:paraId="0FE9AFCD">
            <w:pPr>
              <w:rPr>
                <w:rFonts w:hint="eastAsia"/>
                <w:b/>
                <w:sz w:val="24"/>
              </w:rPr>
            </w:pPr>
            <w:r>
              <w:rPr>
                <w:rFonts w:hint="eastAsia"/>
                <w:b/>
                <w:sz w:val="24"/>
                <w:szCs w:val="22"/>
              </w:rPr>
              <w:t>指导教师意见及指导计划</w:t>
            </w:r>
          </w:p>
        </w:tc>
        <w:tc>
          <w:tcPr>
            <w:tcW w:w="9458" w:type="dxa"/>
            <w:tcBorders>
              <w:bottom w:val="nil"/>
            </w:tcBorders>
          </w:tcPr>
          <w:p w14:paraId="078AD93A">
            <w:pPr>
              <w:spacing w:line="300" w:lineRule="auto"/>
              <w:rPr>
                <w:rFonts w:hint="eastAsia" w:ascii="仿宋_GB2312" w:hAnsi="宋体" w:eastAsia="仿宋_GB2312"/>
                <w:sz w:val="24"/>
              </w:rPr>
            </w:pPr>
            <w:r>
              <w:rPr>
                <w:rFonts w:hint="eastAsia" w:ascii="仿宋_GB2312" w:hAnsi="宋体" w:eastAsia="仿宋_GB2312"/>
                <w:sz w:val="24"/>
              </w:rPr>
              <w:t>（指导教师指导项目实施的机会和安排，并从项目学科性、前沿性、可行性、研究性、可操作性和成效性加以评价）</w:t>
            </w:r>
          </w:p>
        </w:tc>
      </w:tr>
      <w:tr w14:paraId="59445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7" w:hRule="atLeast"/>
          <w:jc w:val="center"/>
        </w:trPr>
        <w:tc>
          <w:tcPr>
            <w:tcW w:w="481" w:type="dxa"/>
            <w:vMerge w:val="continue"/>
            <w:vAlign w:val="center"/>
          </w:tcPr>
          <w:p w14:paraId="39D34448">
            <w:pPr>
              <w:rPr>
                <w:rFonts w:hint="eastAsia"/>
                <w:b/>
                <w:sz w:val="24"/>
                <w:szCs w:val="22"/>
              </w:rPr>
            </w:pPr>
          </w:p>
        </w:tc>
        <w:tc>
          <w:tcPr>
            <w:tcW w:w="9458" w:type="dxa"/>
            <w:tcBorders>
              <w:top w:val="nil"/>
            </w:tcBorders>
          </w:tcPr>
          <w:p w14:paraId="452B197B">
            <w:pPr>
              <w:spacing w:line="360" w:lineRule="auto"/>
              <w:ind w:firstLine="480" w:firstLineChars="200"/>
              <w:jc w:val="left"/>
              <w:rPr>
                <w:rFonts w:hint="eastAsia" w:ascii="宋体" w:hAnsi="宋体"/>
                <w:sz w:val="24"/>
              </w:rPr>
            </w:pPr>
            <w:r>
              <w:rPr>
                <w:rFonts w:hint="eastAsia" w:ascii="宋体" w:hAnsi="宋体"/>
                <w:sz w:val="24"/>
              </w:rPr>
              <w:t>该项目研究来自科研项目，针对</w:t>
            </w:r>
            <w:r>
              <w:rPr>
                <w:rFonts w:ascii="宋体" w:hAnsi="宋体" w:cs="宋体"/>
                <w:sz w:val="24"/>
              </w:rPr>
              <w:t>以粉煤灰为原料制备</w:t>
            </w:r>
            <w:r>
              <w:rPr>
                <w:rFonts w:hint="eastAsia" w:ascii="宋体" w:hAnsi="宋体" w:cs="宋体"/>
                <w:sz w:val="24"/>
                <w:lang w:val="en-US" w:eastAsia="zh-CN"/>
              </w:rPr>
              <w:t>吸附材料捕集二氧化碳</w:t>
            </w:r>
            <w:r>
              <w:rPr>
                <w:rFonts w:hint="eastAsia" w:ascii="宋体" w:hAnsi="宋体"/>
                <w:sz w:val="24"/>
              </w:rPr>
              <w:t>研究</w:t>
            </w:r>
            <w:r>
              <w:rPr>
                <w:rFonts w:ascii="宋体" w:hAnsi="宋体" w:cs="宋体"/>
                <w:sz w:val="24"/>
              </w:rPr>
              <w:t>，不仅为粉煤</w:t>
            </w:r>
            <w:r>
              <w:rPr>
                <w:rFonts w:hint="eastAsia" w:ascii="宋体" w:hAnsi="宋体" w:cs="宋体"/>
                <w:sz w:val="24"/>
                <w:lang w:val="en-US" w:eastAsia="zh-CN"/>
              </w:rPr>
              <w:t>灰中的硅资源利用提供新途径</w:t>
            </w:r>
            <w:r>
              <w:rPr>
                <w:rFonts w:hint="eastAsia" w:ascii="宋体" w:hAnsi="宋体" w:cs="宋体"/>
                <w:sz w:val="24"/>
                <w:lang w:eastAsia="zh-CN"/>
              </w:rPr>
              <w:t>，</w:t>
            </w:r>
            <w:r>
              <w:rPr>
                <w:rFonts w:hint="eastAsia" w:ascii="宋体" w:hAnsi="宋体" w:cs="宋体"/>
                <w:sz w:val="24"/>
                <w:lang w:val="en-US" w:eastAsia="zh-CN"/>
              </w:rPr>
              <w:t>还丰富了捕集二氧化碳的吸附材料来源</w:t>
            </w:r>
            <w:r>
              <w:rPr>
                <w:rFonts w:hint="eastAsia" w:ascii="宋体" w:hAnsi="宋体"/>
                <w:sz w:val="24"/>
              </w:rPr>
              <w:t>。选题面向实际应用，研究内容合适。项目在实验室完全可以操作，并且本项目的项目组成员都已经具备了基本的实验技能和理论知识，预计可顺利完成项目。</w:t>
            </w:r>
          </w:p>
          <w:p w14:paraId="0749D870">
            <w:pPr>
              <w:spacing w:line="300" w:lineRule="auto"/>
              <w:jc w:val="left"/>
              <w:rPr>
                <w:rFonts w:hint="eastAsia" w:ascii="宋体" w:hAnsi="宋体"/>
                <w:sz w:val="24"/>
              </w:rPr>
            </w:pPr>
          </w:p>
          <w:p w14:paraId="617C0713">
            <w:pPr>
              <w:spacing w:line="300" w:lineRule="auto"/>
              <w:jc w:val="left"/>
              <w:rPr>
                <w:rFonts w:hint="eastAsia" w:ascii="宋体" w:hAnsi="宋体"/>
                <w:sz w:val="24"/>
              </w:rPr>
            </w:pPr>
          </w:p>
          <w:p w14:paraId="6CC15D91">
            <w:pPr>
              <w:spacing w:line="300" w:lineRule="auto"/>
              <w:jc w:val="left"/>
              <w:rPr>
                <w:rFonts w:hint="eastAsia" w:ascii="宋体" w:hAnsi="宋体"/>
                <w:sz w:val="24"/>
              </w:rPr>
            </w:pPr>
          </w:p>
          <w:p w14:paraId="3CDFE3BA">
            <w:pPr>
              <w:spacing w:line="300" w:lineRule="auto"/>
              <w:jc w:val="left"/>
              <w:rPr>
                <w:rFonts w:hint="eastAsia" w:ascii="宋体" w:hAnsi="宋体"/>
                <w:sz w:val="24"/>
              </w:rPr>
            </w:pPr>
          </w:p>
          <w:p w14:paraId="41B015E1">
            <w:pPr>
              <w:spacing w:line="300" w:lineRule="auto"/>
              <w:jc w:val="left"/>
              <w:rPr>
                <w:rFonts w:hint="eastAsia" w:ascii="宋体" w:hAnsi="宋体"/>
                <w:sz w:val="24"/>
              </w:rPr>
            </w:pPr>
          </w:p>
          <w:p w14:paraId="0E4C2B75">
            <w:pPr>
              <w:spacing w:line="300" w:lineRule="auto"/>
              <w:jc w:val="left"/>
              <w:rPr>
                <w:rFonts w:hint="eastAsia" w:ascii="宋体" w:hAnsi="宋体"/>
                <w:sz w:val="24"/>
              </w:rPr>
            </w:pPr>
          </w:p>
          <w:p w14:paraId="32076A1B">
            <w:pPr>
              <w:spacing w:line="300" w:lineRule="auto"/>
              <w:jc w:val="left"/>
              <w:rPr>
                <w:rFonts w:hint="eastAsia" w:ascii="宋体" w:hAnsi="宋体"/>
                <w:sz w:val="24"/>
              </w:rPr>
            </w:pPr>
          </w:p>
          <w:p w14:paraId="69777084">
            <w:pPr>
              <w:tabs>
                <w:tab w:val="left" w:pos="5411"/>
              </w:tabs>
              <w:spacing w:after="156" w:afterLines="50" w:line="360" w:lineRule="auto"/>
              <w:ind w:right="964"/>
              <w:jc w:val="center"/>
              <w:rPr>
                <w:rFonts w:ascii="仿宋_GB2312" w:hAnsi="宋体" w:eastAsia="仿宋_GB2312"/>
                <w:b/>
                <w:sz w:val="24"/>
              </w:rPr>
            </w:pPr>
            <w:r>
              <w:rPr>
                <w:rFonts w:hint="eastAsia" w:ascii="仿宋_GB2312" w:hAnsi="宋体" w:eastAsia="仿宋_GB2312"/>
                <w:b/>
                <w:sz w:val="24"/>
              </w:rPr>
              <w:t xml:space="preserve">   </w:t>
            </w:r>
            <w:r>
              <w:rPr>
                <w:rFonts w:ascii="仿宋_GB2312" w:hAnsi="宋体" w:eastAsia="仿宋_GB2312"/>
                <w:b/>
                <w:sz w:val="24"/>
              </w:rPr>
              <w:t xml:space="preserve">                               </w:t>
            </w:r>
            <w:r>
              <w:rPr>
                <w:rFonts w:hint="eastAsia" w:ascii="仿宋_GB2312" w:hAnsi="宋体" w:eastAsia="仿宋_GB2312"/>
                <w:b/>
                <w:sz w:val="24"/>
              </w:rPr>
              <w:t xml:space="preserve">指导教师签字： </w:t>
            </w:r>
            <w:r>
              <w:rPr>
                <w:rFonts w:ascii="仿宋_GB2312" w:hAnsi="宋体" w:eastAsia="仿宋_GB2312"/>
                <w:b/>
                <w:sz w:val="24"/>
              </w:rPr>
              <w:drawing>
                <wp:inline distT="0" distB="0" distL="0" distR="0">
                  <wp:extent cx="882650" cy="336550"/>
                  <wp:effectExtent l="0" t="0" r="1270" b="13970"/>
                  <wp:docPr id="1026" name="图片 1" descr="6a88874fccc5b2c0387473990088633"/>
                  <wp:cNvGraphicFramePr/>
                  <a:graphic xmlns:a="http://schemas.openxmlformats.org/drawingml/2006/main">
                    <a:graphicData uri="http://schemas.openxmlformats.org/drawingml/2006/picture">
                      <pic:pic xmlns:pic="http://schemas.openxmlformats.org/drawingml/2006/picture">
                        <pic:nvPicPr>
                          <pic:cNvPr id="1026" name="图片 1" descr="6a88874fccc5b2c0387473990088633"/>
                          <pic:cNvPicPr/>
                        </pic:nvPicPr>
                        <pic:blipFill>
                          <a:blip r:embed="rId7" cstate="print"/>
                          <a:srcRect/>
                          <a:stretch>
                            <a:fillRect/>
                          </a:stretch>
                        </pic:blipFill>
                        <pic:spPr>
                          <a:xfrm>
                            <a:off x="0" y="0"/>
                            <a:ext cx="882650" cy="336550"/>
                          </a:xfrm>
                          <a:prstGeom prst="rect">
                            <a:avLst/>
                          </a:prstGeom>
                          <a:ln>
                            <a:noFill/>
                          </a:ln>
                        </pic:spPr>
                      </pic:pic>
                    </a:graphicData>
                  </a:graphic>
                </wp:inline>
              </w:drawing>
            </w:r>
            <w:r>
              <w:rPr>
                <w:rFonts w:hint="eastAsia" w:ascii="仿宋_GB2312" w:hAnsi="宋体" w:eastAsia="仿宋_GB2312"/>
                <w:b/>
                <w:sz w:val="24"/>
              </w:rPr>
              <w:t xml:space="preserve">     </w:t>
            </w:r>
          </w:p>
          <w:p w14:paraId="7B59C8D3">
            <w:pPr>
              <w:tabs>
                <w:tab w:val="left" w:pos="5411"/>
              </w:tabs>
              <w:spacing w:after="156" w:afterLines="50" w:line="360" w:lineRule="auto"/>
              <w:ind w:right="964"/>
              <w:jc w:val="center"/>
              <w:rPr>
                <w:rFonts w:eastAsia="仿宋_GB2312"/>
                <w:b/>
                <w:sz w:val="24"/>
              </w:rPr>
            </w:pPr>
            <w:r>
              <w:rPr>
                <w:rFonts w:ascii="仿宋_GB2312" w:hAnsi="宋体" w:eastAsia="仿宋_GB2312"/>
                <w:b/>
                <w:sz w:val="24"/>
              </w:rPr>
              <w:t xml:space="preserve">                                                  </w:t>
            </w:r>
            <w:r>
              <w:rPr>
                <w:rFonts w:hint="eastAsia" w:ascii="仿宋_GB2312" w:hAnsi="宋体" w:eastAsia="仿宋_GB2312"/>
                <w:b/>
                <w:sz w:val="24"/>
                <w:lang w:val="en-US" w:eastAsia="zh-CN"/>
              </w:rPr>
              <w:t>2024</w:t>
            </w:r>
            <w:r>
              <w:rPr>
                <w:rFonts w:eastAsia="仿宋_GB2312"/>
                <w:b/>
                <w:sz w:val="24"/>
              </w:rPr>
              <w:t>年</w:t>
            </w:r>
            <w:r>
              <w:rPr>
                <w:rFonts w:hint="eastAsia" w:eastAsia="仿宋_GB2312"/>
                <w:b/>
                <w:sz w:val="24"/>
                <w:lang w:val="en-US" w:eastAsia="zh-CN"/>
              </w:rPr>
              <w:t xml:space="preserve"> 11</w:t>
            </w:r>
            <w:r>
              <w:rPr>
                <w:rFonts w:eastAsia="仿宋_GB2312"/>
                <w:b/>
                <w:sz w:val="24"/>
              </w:rPr>
              <w:t>月</w:t>
            </w:r>
            <w:r>
              <w:rPr>
                <w:rFonts w:hint="eastAsia" w:eastAsia="仿宋_GB2312"/>
                <w:b/>
                <w:sz w:val="24"/>
                <w:lang w:val="en-US" w:eastAsia="zh-CN"/>
              </w:rPr>
              <w:t xml:space="preserve"> 25</w:t>
            </w:r>
            <w:r>
              <w:rPr>
                <w:rFonts w:eastAsia="仿宋_GB2312"/>
                <w:b/>
                <w:sz w:val="24"/>
              </w:rPr>
              <w:t>日</w:t>
            </w:r>
          </w:p>
        </w:tc>
      </w:tr>
    </w:tbl>
    <w:p w14:paraId="139C3C10">
      <w:pPr>
        <w:spacing w:before="312" w:beforeLines="100" w:after="156" w:afterLines="50"/>
        <w:rPr>
          <w:rFonts w:hint="eastAsia"/>
          <w:b/>
          <w:sz w:val="32"/>
          <w:szCs w:val="32"/>
        </w:rPr>
      </w:pPr>
      <w:r>
        <w:rPr>
          <w:rFonts w:hint="eastAsia"/>
          <w:b/>
          <w:sz w:val="32"/>
          <w:szCs w:val="32"/>
        </w:rPr>
        <w:t>九、审查意见</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79314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6" w:hRule="atLeast"/>
          <w:jc w:val="center"/>
        </w:trPr>
        <w:tc>
          <w:tcPr>
            <w:tcW w:w="481" w:type="dxa"/>
            <w:vAlign w:val="center"/>
          </w:tcPr>
          <w:p w14:paraId="23CC8FB3">
            <w:pPr>
              <w:rPr>
                <w:rFonts w:hint="eastAsia"/>
                <w:b/>
                <w:sz w:val="24"/>
              </w:rPr>
            </w:pPr>
            <w:r>
              <w:rPr>
                <w:rFonts w:hint="eastAsia"/>
                <w:b/>
                <w:sz w:val="24"/>
              </w:rPr>
              <w:t>答辩专家组意见</w:t>
            </w:r>
          </w:p>
        </w:tc>
        <w:tc>
          <w:tcPr>
            <w:tcW w:w="9458" w:type="dxa"/>
          </w:tcPr>
          <w:p w14:paraId="0D8E9332">
            <w:pPr>
              <w:spacing w:line="300" w:lineRule="auto"/>
              <w:rPr>
                <w:rFonts w:hint="eastAsia" w:ascii="宋体" w:hAnsi="宋体"/>
                <w:sz w:val="24"/>
              </w:rPr>
            </w:pPr>
          </w:p>
          <w:p w14:paraId="7C075DC7">
            <w:pPr>
              <w:spacing w:line="300" w:lineRule="auto"/>
              <w:rPr>
                <w:rFonts w:hint="eastAsia" w:ascii="宋体" w:hAnsi="宋体"/>
                <w:sz w:val="24"/>
              </w:rPr>
            </w:pPr>
          </w:p>
          <w:p w14:paraId="3647146F">
            <w:pPr>
              <w:spacing w:line="300" w:lineRule="auto"/>
              <w:rPr>
                <w:rFonts w:hint="eastAsia" w:ascii="宋体" w:hAnsi="宋体"/>
                <w:sz w:val="24"/>
              </w:rPr>
            </w:pPr>
          </w:p>
          <w:p w14:paraId="06EC7A33">
            <w:pPr>
              <w:spacing w:line="300" w:lineRule="auto"/>
              <w:rPr>
                <w:rFonts w:hint="eastAsia" w:ascii="宋体" w:hAnsi="宋体"/>
                <w:sz w:val="24"/>
              </w:rPr>
            </w:pPr>
          </w:p>
          <w:p w14:paraId="08360065">
            <w:pPr>
              <w:spacing w:line="300" w:lineRule="auto"/>
              <w:rPr>
                <w:rFonts w:hint="eastAsia" w:ascii="宋体" w:hAnsi="宋体"/>
                <w:sz w:val="24"/>
              </w:rPr>
            </w:pPr>
          </w:p>
          <w:p w14:paraId="21DA76E0">
            <w:pPr>
              <w:spacing w:line="300" w:lineRule="auto"/>
              <w:rPr>
                <w:rFonts w:hint="eastAsia" w:ascii="宋体" w:hAnsi="宋体"/>
                <w:sz w:val="24"/>
              </w:rPr>
            </w:pPr>
          </w:p>
          <w:p w14:paraId="17CCB6DB">
            <w:pPr>
              <w:wordWrap w:val="0"/>
              <w:spacing w:after="156" w:afterLines="50" w:line="360" w:lineRule="auto"/>
              <w:jc w:val="right"/>
              <w:rPr>
                <w:rFonts w:hint="eastAsia" w:ascii="仿宋_GB2312" w:hAnsi="宋体" w:eastAsia="仿宋_GB2312"/>
                <w:b/>
                <w:sz w:val="24"/>
              </w:rPr>
            </w:pPr>
          </w:p>
          <w:p w14:paraId="5ACCC66B">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 xml:space="preserve">答辩专家组签字：                </w:t>
            </w:r>
          </w:p>
          <w:p w14:paraId="481075B8">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年  月  日</w:t>
            </w:r>
          </w:p>
        </w:tc>
      </w:tr>
      <w:tr w14:paraId="5DB9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3" w:hRule="atLeast"/>
          <w:jc w:val="center"/>
        </w:trPr>
        <w:tc>
          <w:tcPr>
            <w:tcW w:w="481" w:type="dxa"/>
            <w:tcBorders>
              <w:top w:val="single" w:color="auto" w:sz="4" w:space="0"/>
              <w:left w:val="single" w:color="auto" w:sz="4" w:space="0"/>
              <w:bottom w:val="single" w:color="auto" w:sz="4" w:space="0"/>
              <w:right w:val="single" w:color="auto" w:sz="4" w:space="0"/>
            </w:tcBorders>
            <w:vAlign w:val="center"/>
          </w:tcPr>
          <w:p w14:paraId="5041D0FF">
            <w:pPr>
              <w:rPr>
                <w:rFonts w:hint="eastAsia"/>
                <w:b/>
                <w:sz w:val="24"/>
              </w:rPr>
            </w:pPr>
            <w:r>
              <w:rPr>
                <w:rFonts w:hint="eastAsia"/>
                <w:b/>
                <w:sz w:val="24"/>
              </w:rPr>
              <w:t>学院意见</w:t>
            </w:r>
          </w:p>
        </w:tc>
        <w:tc>
          <w:tcPr>
            <w:tcW w:w="9458" w:type="dxa"/>
            <w:tcBorders>
              <w:top w:val="single" w:color="auto" w:sz="4" w:space="0"/>
              <w:left w:val="single" w:color="auto" w:sz="4" w:space="0"/>
              <w:bottom w:val="single" w:color="auto" w:sz="4" w:space="0"/>
              <w:right w:val="single" w:color="auto" w:sz="4" w:space="0"/>
            </w:tcBorders>
          </w:tcPr>
          <w:p w14:paraId="5D5E4350">
            <w:pPr>
              <w:spacing w:line="300" w:lineRule="auto"/>
              <w:rPr>
                <w:rFonts w:hint="eastAsia" w:ascii="宋体" w:hAnsi="宋体"/>
                <w:sz w:val="24"/>
                <w:szCs w:val="21"/>
              </w:rPr>
            </w:pPr>
          </w:p>
          <w:p w14:paraId="39F036C2">
            <w:pPr>
              <w:spacing w:line="300" w:lineRule="auto"/>
              <w:rPr>
                <w:rFonts w:hint="eastAsia" w:ascii="宋体" w:hAnsi="宋体"/>
                <w:sz w:val="24"/>
                <w:szCs w:val="21"/>
              </w:rPr>
            </w:pPr>
          </w:p>
          <w:p w14:paraId="0809C85A">
            <w:pPr>
              <w:spacing w:line="300" w:lineRule="auto"/>
              <w:rPr>
                <w:rFonts w:hint="eastAsia" w:ascii="宋体" w:hAnsi="宋体"/>
                <w:sz w:val="24"/>
                <w:szCs w:val="21"/>
              </w:rPr>
            </w:pPr>
          </w:p>
          <w:p w14:paraId="4DB0AB72">
            <w:pPr>
              <w:spacing w:line="300" w:lineRule="auto"/>
              <w:rPr>
                <w:rFonts w:hint="eastAsia" w:ascii="宋体" w:hAnsi="宋体"/>
                <w:sz w:val="24"/>
                <w:szCs w:val="21"/>
              </w:rPr>
            </w:pPr>
          </w:p>
          <w:p w14:paraId="36CA9B0B">
            <w:pPr>
              <w:spacing w:line="300" w:lineRule="auto"/>
              <w:rPr>
                <w:rFonts w:hint="eastAsia" w:ascii="宋体" w:hAnsi="宋体"/>
                <w:sz w:val="24"/>
                <w:szCs w:val="21"/>
              </w:rPr>
            </w:pPr>
          </w:p>
          <w:p w14:paraId="79B8D6FA">
            <w:pPr>
              <w:spacing w:line="300" w:lineRule="auto"/>
              <w:rPr>
                <w:rFonts w:hint="eastAsia" w:ascii="宋体" w:hAnsi="宋体"/>
                <w:sz w:val="24"/>
                <w:szCs w:val="21"/>
              </w:rPr>
            </w:pPr>
          </w:p>
          <w:p w14:paraId="67EB6033">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 xml:space="preserve">学院负责人签字：                </w:t>
            </w:r>
          </w:p>
          <w:p w14:paraId="5B8B3964">
            <w:pPr>
              <w:spacing w:line="300" w:lineRule="auto"/>
              <w:jc w:val="right"/>
              <w:rPr>
                <w:rFonts w:hint="eastAsia" w:ascii="仿宋_GB2312" w:hAnsi="宋体" w:eastAsia="仿宋_GB2312"/>
                <w:b/>
                <w:sz w:val="24"/>
              </w:rPr>
            </w:pPr>
            <w:r>
              <w:rPr>
                <w:rFonts w:hint="eastAsia" w:ascii="仿宋_GB2312" w:hAnsi="宋体" w:eastAsia="仿宋_GB2312"/>
                <w:b/>
                <w:sz w:val="24"/>
              </w:rPr>
              <w:t>年  月  日</w:t>
            </w:r>
          </w:p>
          <w:p w14:paraId="734F260A">
            <w:pPr>
              <w:spacing w:line="300" w:lineRule="auto"/>
              <w:jc w:val="right"/>
              <w:rPr>
                <w:rFonts w:hint="eastAsia" w:ascii="仿宋_GB2312" w:hAnsi="宋体" w:eastAsia="仿宋_GB2312"/>
                <w:szCs w:val="21"/>
              </w:rPr>
            </w:pPr>
            <w:r>
              <w:rPr>
                <w:rFonts w:hint="eastAsia" w:ascii="仿宋_GB2312" w:hAnsi="宋体" w:eastAsia="仿宋_GB2312"/>
                <w:sz w:val="24"/>
              </w:rPr>
              <w:t>（学院盖章）</w:t>
            </w:r>
          </w:p>
        </w:tc>
      </w:tr>
      <w:tr w14:paraId="55B03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6" w:hRule="atLeast"/>
          <w:jc w:val="center"/>
        </w:trPr>
        <w:tc>
          <w:tcPr>
            <w:tcW w:w="481" w:type="dxa"/>
            <w:tcBorders>
              <w:top w:val="single" w:color="auto" w:sz="4" w:space="0"/>
              <w:left w:val="single" w:color="auto" w:sz="4" w:space="0"/>
              <w:bottom w:val="single" w:color="auto" w:sz="4" w:space="0"/>
              <w:right w:val="single" w:color="auto" w:sz="4" w:space="0"/>
            </w:tcBorders>
            <w:vAlign w:val="center"/>
          </w:tcPr>
          <w:p w14:paraId="3325FEF9">
            <w:pPr>
              <w:rPr>
                <w:rFonts w:hint="eastAsia"/>
                <w:b/>
                <w:sz w:val="24"/>
              </w:rPr>
            </w:pPr>
            <w:r>
              <w:rPr>
                <w:rFonts w:hint="eastAsia"/>
                <w:b/>
                <w:sz w:val="24"/>
              </w:rPr>
              <w:t>学校意见</w:t>
            </w:r>
          </w:p>
        </w:tc>
        <w:tc>
          <w:tcPr>
            <w:tcW w:w="9458" w:type="dxa"/>
            <w:tcBorders>
              <w:top w:val="single" w:color="auto" w:sz="4" w:space="0"/>
              <w:left w:val="single" w:color="auto" w:sz="4" w:space="0"/>
              <w:bottom w:val="single" w:color="auto" w:sz="4" w:space="0"/>
              <w:right w:val="single" w:color="auto" w:sz="4" w:space="0"/>
            </w:tcBorders>
          </w:tcPr>
          <w:p w14:paraId="260399BF">
            <w:pPr>
              <w:spacing w:line="300" w:lineRule="auto"/>
              <w:rPr>
                <w:rFonts w:hint="eastAsia" w:ascii="宋体" w:hAnsi="宋体"/>
                <w:sz w:val="24"/>
                <w:szCs w:val="21"/>
              </w:rPr>
            </w:pPr>
          </w:p>
          <w:p w14:paraId="7153C59F">
            <w:pPr>
              <w:spacing w:line="300" w:lineRule="auto"/>
              <w:rPr>
                <w:rFonts w:hint="eastAsia" w:ascii="宋体" w:hAnsi="宋体"/>
                <w:sz w:val="24"/>
                <w:szCs w:val="21"/>
              </w:rPr>
            </w:pPr>
          </w:p>
          <w:p w14:paraId="28C3C979">
            <w:pPr>
              <w:spacing w:line="300" w:lineRule="auto"/>
              <w:rPr>
                <w:rFonts w:hint="eastAsia" w:ascii="宋体" w:hAnsi="宋体"/>
                <w:sz w:val="24"/>
                <w:szCs w:val="21"/>
              </w:rPr>
            </w:pPr>
          </w:p>
          <w:p w14:paraId="0F304413">
            <w:pPr>
              <w:spacing w:line="300" w:lineRule="auto"/>
              <w:rPr>
                <w:rFonts w:hint="eastAsia" w:ascii="宋体" w:hAnsi="宋体"/>
                <w:sz w:val="24"/>
                <w:szCs w:val="21"/>
              </w:rPr>
            </w:pPr>
          </w:p>
          <w:p w14:paraId="0ACA70EB">
            <w:pPr>
              <w:spacing w:line="300" w:lineRule="auto"/>
              <w:rPr>
                <w:rFonts w:hint="eastAsia" w:ascii="宋体" w:hAnsi="宋体"/>
                <w:sz w:val="24"/>
                <w:szCs w:val="21"/>
              </w:rPr>
            </w:pPr>
          </w:p>
          <w:p w14:paraId="3FBAE7F5">
            <w:pPr>
              <w:spacing w:line="300" w:lineRule="auto"/>
              <w:rPr>
                <w:rFonts w:hint="eastAsia" w:ascii="宋体" w:hAnsi="宋体"/>
                <w:sz w:val="24"/>
                <w:szCs w:val="21"/>
              </w:rPr>
            </w:pPr>
          </w:p>
          <w:p w14:paraId="4282D0E1">
            <w:pPr>
              <w:spacing w:line="300" w:lineRule="auto"/>
              <w:rPr>
                <w:rFonts w:hint="eastAsia" w:ascii="宋体" w:hAnsi="宋体"/>
                <w:sz w:val="24"/>
                <w:szCs w:val="21"/>
              </w:rPr>
            </w:pPr>
          </w:p>
          <w:p w14:paraId="20E05030">
            <w:pPr>
              <w:spacing w:line="300" w:lineRule="auto"/>
              <w:rPr>
                <w:rFonts w:hint="eastAsia" w:ascii="宋体" w:hAnsi="宋体"/>
                <w:sz w:val="24"/>
                <w:szCs w:val="21"/>
              </w:rPr>
            </w:pPr>
          </w:p>
          <w:p w14:paraId="2FB6A28D">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 xml:space="preserve">负责人签字：                </w:t>
            </w:r>
          </w:p>
          <w:p w14:paraId="7FAB49A1">
            <w:pPr>
              <w:spacing w:line="300" w:lineRule="auto"/>
              <w:jc w:val="right"/>
              <w:rPr>
                <w:rFonts w:hint="eastAsia" w:ascii="仿宋_GB2312" w:hAnsi="宋体" w:eastAsia="仿宋_GB2312"/>
                <w:b/>
                <w:sz w:val="24"/>
              </w:rPr>
            </w:pPr>
            <w:r>
              <w:rPr>
                <w:rFonts w:hint="eastAsia" w:ascii="仿宋_GB2312" w:hAnsi="宋体" w:eastAsia="仿宋_GB2312"/>
                <w:b/>
                <w:sz w:val="24"/>
              </w:rPr>
              <w:t>年  月  日</w:t>
            </w:r>
          </w:p>
          <w:p w14:paraId="4F03C17A">
            <w:pPr>
              <w:spacing w:line="300" w:lineRule="auto"/>
              <w:jc w:val="right"/>
              <w:rPr>
                <w:rFonts w:hint="eastAsia" w:ascii="仿宋_GB2312" w:hAnsi="宋体" w:eastAsia="仿宋_GB2312"/>
                <w:szCs w:val="21"/>
              </w:rPr>
            </w:pPr>
            <w:r>
              <w:rPr>
                <w:rFonts w:hint="eastAsia" w:ascii="仿宋_GB2312" w:hAnsi="宋体" w:eastAsia="仿宋_GB2312"/>
                <w:sz w:val="24"/>
              </w:rPr>
              <w:t>（盖章）</w:t>
            </w:r>
          </w:p>
        </w:tc>
      </w:tr>
      <w:bookmarkEnd w:id="0"/>
      <w:bookmarkEnd w:id="1"/>
    </w:tbl>
    <w:p w14:paraId="5C4958D2">
      <w:pPr>
        <w:rPr>
          <w:rFonts w:hint="eastAsia"/>
        </w:rPr>
      </w:pPr>
    </w:p>
    <w:p w14:paraId="4C58127E">
      <w:pPr>
        <w:pStyle w:val="2"/>
        <w:jc w:val="center"/>
        <w:rPr>
          <w:rFonts w:ascii="Times New Roman" w:hAnsi="Times New Roman"/>
          <w:snapToGrid w:val="0"/>
          <w:kern w:val="0"/>
        </w:rPr>
      </w:pPr>
      <w:r>
        <w:rPr>
          <w:rFonts w:hint="eastAsia" w:ascii="仿宋_GB2312" w:eastAsia="仿宋_GB2312"/>
        </w:rPr>
        <w:t>附：</w:t>
      </w:r>
      <w:r>
        <w:rPr>
          <w:rFonts w:hint="eastAsia" w:ascii="Times New Roman"/>
          <w:snapToGrid w:val="0"/>
          <w:kern w:val="0"/>
        </w:rPr>
        <w:t>华东理工</w:t>
      </w:r>
      <w:r>
        <w:rPr>
          <w:rFonts w:ascii="Times New Roman"/>
          <w:snapToGrid w:val="0"/>
          <w:kern w:val="0"/>
        </w:rPr>
        <w:t>大学</w:t>
      </w:r>
      <w:r>
        <w:rPr>
          <w:rFonts w:hint="eastAsia" w:ascii="Times New Roman"/>
          <w:snapToGrid w:val="0"/>
          <w:kern w:val="0"/>
        </w:rPr>
        <w:t>“</w:t>
      </w:r>
      <w:r>
        <w:rPr>
          <w:rFonts w:ascii="Times New Roman"/>
          <w:snapToGrid w:val="0"/>
          <w:kern w:val="0"/>
        </w:rPr>
        <w:t>大学生</w:t>
      </w:r>
      <w:r>
        <w:rPr>
          <w:rFonts w:hint="eastAsia" w:ascii="Times New Roman"/>
          <w:snapToGrid w:val="0"/>
          <w:kern w:val="0"/>
        </w:rPr>
        <w:t>创新创业训练</w:t>
      </w:r>
      <w:r>
        <w:rPr>
          <w:rFonts w:ascii="Times New Roman"/>
          <w:snapToGrid w:val="0"/>
          <w:kern w:val="0"/>
        </w:rPr>
        <w:t>计划</w:t>
      </w:r>
      <w:r>
        <w:rPr>
          <w:rFonts w:hint="eastAsia" w:ascii="Times New Roman"/>
          <w:snapToGrid w:val="0"/>
          <w:kern w:val="0"/>
        </w:rPr>
        <w:t>”</w:t>
      </w:r>
      <w:r>
        <w:rPr>
          <w:rFonts w:ascii="Times New Roman"/>
          <w:snapToGrid w:val="0"/>
          <w:kern w:val="0"/>
        </w:rPr>
        <w:t>项目承诺书</w:t>
      </w:r>
    </w:p>
    <w:p w14:paraId="4944F42C">
      <w:pPr>
        <w:adjustRightInd w:val="0"/>
        <w:snapToGrid w:val="0"/>
        <w:spacing w:line="360" w:lineRule="auto"/>
        <w:ind w:firstLine="508" w:firstLineChars="212"/>
        <w:rPr>
          <w:rFonts w:hint="eastAsia" w:ascii="华文隶书" w:eastAsia="华文隶书"/>
          <w:snapToGrid w:val="0"/>
          <w:color w:val="000000"/>
          <w:kern w:val="0"/>
          <w:sz w:val="24"/>
          <w:szCs w:val="23"/>
        </w:rPr>
      </w:pPr>
    </w:p>
    <w:p w14:paraId="0497ABEE">
      <w:pPr>
        <w:adjustRightInd w:val="0"/>
        <w:snapToGrid w:val="0"/>
        <w:spacing w:line="360" w:lineRule="auto"/>
        <w:ind w:firstLine="508" w:firstLineChars="212"/>
        <w:rPr>
          <w:rFonts w:hint="eastAsia" w:ascii="仿宋_GB2312" w:eastAsia="仿宋_GB2312"/>
          <w:snapToGrid w:val="0"/>
          <w:color w:val="000000"/>
          <w:kern w:val="0"/>
          <w:sz w:val="24"/>
          <w:szCs w:val="23"/>
        </w:rPr>
      </w:pPr>
      <w:r>
        <w:rPr>
          <w:rFonts w:hint="eastAsia" w:ascii="仿宋_GB2312" w:hAnsi="宋体" w:eastAsia="仿宋_GB2312"/>
          <w:snapToGrid w:val="0"/>
          <w:color w:val="000000"/>
          <w:kern w:val="0"/>
          <w:sz w:val="24"/>
          <w:szCs w:val="23"/>
        </w:rPr>
        <w:t>为确保</w:t>
      </w:r>
      <w:r>
        <w:rPr>
          <w:rFonts w:hint="eastAsia" w:ascii="仿宋_GB2312" w:eastAsia="仿宋_GB2312"/>
          <w:snapToGrid w:val="0"/>
          <w:color w:val="000000"/>
          <w:kern w:val="0"/>
          <w:sz w:val="24"/>
          <w:szCs w:val="23"/>
        </w:rPr>
        <w:t>“</w:t>
      </w:r>
      <w:r>
        <w:rPr>
          <w:rFonts w:hint="eastAsia" w:ascii="仿宋_GB2312" w:hAnsi="宋体" w:eastAsia="仿宋_GB2312"/>
          <w:snapToGrid w:val="0"/>
          <w:color w:val="000000"/>
          <w:kern w:val="0"/>
          <w:sz w:val="24"/>
          <w:szCs w:val="23"/>
        </w:rPr>
        <w:t>大学生创新创业训练计划</w:t>
      </w:r>
      <w:r>
        <w:rPr>
          <w:rFonts w:hint="eastAsia" w:ascii="仿宋_GB2312" w:eastAsia="仿宋_GB2312"/>
          <w:snapToGrid w:val="0"/>
          <w:color w:val="000000"/>
          <w:kern w:val="0"/>
          <w:sz w:val="24"/>
          <w:szCs w:val="23"/>
        </w:rPr>
        <w:t>”项目的</w:t>
      </w:r>
      <w:r>
        <w:rPr>
          <w:rFonts w:hint="eastAsia" w:ascii="仿宋_GB2312" w:hAnsi="宋体" w:eastAsia="仿宋_GB2312"/>
          <w:snapToGrid w:val="0"/>
          <w:color w:val="000000"/>
          <w:kern w:val="0"/>
          <w:sz w:val="24"/>
          <w:szCs w:val="23"/>
        </w:rPr>
        <w:t>顺利实施，本项目承诺遵守以下条款要求：</w:t>
      </w:r>
    </w:p>
    <w:p w14:paraId="600DCECE">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1  </w:t>
      </w:r>
      <w:r>
        <w:rPr>
          <w:rFonts w:hint="eastAsia" w:ascii="仿宋_GB2312" w:eastAsia="仿宋_GB2312"/>
          <w:sz w:val="24"/>
        </w:rPr>
        <w:t>在项目实施的过程中遵守学校有关规定，恪守学术规范，真正做到诚实守信，实事求是；</w:t>
      </w:r>
    </w:p>
    <w:p w14:paraId="28BE22C1">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2  </w:t>
      </w:r>
      <w:r>
        <w:rPr>
          <w:rFonts w:hint="eastAsia" w:ascii="仿宋_GB2312" w:hAnsi="宋体" w:eastAsia="仿宋_GB2312"/>
          <w:snapToGrid w:val="0"/>
          <w:color w:val="000000"/>
          <w:kern w:val="0"/>
          <w:sz w:val="24"/>
          <w:szCs w:val="23"/>
        </w:rPr>
        <w:t>项目经费严格按学校</w:t>
      </w:r>
      <w:r>
        <w:rPr>
          <w:rFonts w:hint="eastAsia" w:ascii="仿宋_GB2312" w:eastAsia="仿宋_GB2312"/>
          <w:snapToGrid w:val="0"/>
          <w:color w:val="000000"/>
          <w:kern w:val="0"/>
          <w:sz w:val="24"/>
          <w:szCs w:val="23"/>
        </w:rPr>
        <w:t xml:space="preserve"> “</w:t>
      </w:r>
      <w:r>
        <w:rPr>
          <w:rFonts w:hint="eastAsia" w:ascii="仿宋_GB2312" w:hAnsi="宋体" w:eastAsia="仿宋_GB2312"/>
          <w:snapToGrid w:val="0"/>
          <w:color w:val="000000"/>
          <w:kern w:val="0"/>
          <w:sz w:val="24"/>
          <w:szCs w:val="23"/>
        </w:rPr>
        <w:t>大学生创新创业训练计划</w:t>
      </w:r>
      <w:r>
        <w:rPr>
          <w:rFonts w:hint="eastAsia" w:ascii="仿宋_GB2312" w:eastAsia="仿宋_GB2312"/>
          <w:snapToGrid w:val="0"/>
          <w:color w:val="000000"/>
          <w:kern w:val="0"/>
          <w:sz w:val="24"/>
          <w:szCs w:val="23"/>
        </w:rPr>
        <w:t>”</w:t>
      </w:r>
      <w:r>
        <w:rPr>
          <w:rFonts w:hint="eastAsia" w:ascii="仿宋_GB2312" w:hAnsi="宋体" w:eastAsia="仿宋_GB2312"/>
          <w:snapToGrid w:val="0"/>
          <w:color w:val="000000"/>
          <w:kern w:val="0"/>
          <w:sz w:val="24"/>
          <w:szCs w:val="23"/>
        </w:rPr>
        <w:t>项目管理的有关规定执行，按照专款专用原则，</w:t>
      </w:r>
      <w:r>
        <w:rPr>
          <w:rFonts w:hint="eastAsia" w:ascii="仿宋_GB2312" w:eastAsia="仿宋_GB2312"/>
          <w:sz w:val="24"/>
        </w:rPr>
        <w:t>保证项目经费的有效合理使用</w:t>
      </w:r>
      <w:r>
        <w:rPr>
          <w:rFonts w:hint="eastAsia" w:ascii="仿宋_GB2312" w:hAnsi="宋体" w:eastAsia="仿宋_GB2312"/>
          <w:snapToGrid w:val="0"/>
          <w:color w:val="000000"/>
          <w:kern w:val="0"/>
          <w:sz w:val="24"/>
          <w:szCs w:val="23"/>
        </w:rPr>
        <w:t>；</w:t>
      </w:r>
      <w:r>
        <w:rPr>
          <w:rFonts w:hint="eastAsia" w:ascii="仿宋_GB2312" w:eastAsia="仿宋_GB2312"/>
          <w:snapToGrid w:val="0"/>
          <w:color w:val="000000"/>
          <w:kern w:val="0"/>
          <w:sz w:val="24"/>
          <w:szCs w:val="23"/>
        </w:rPr>
        <w:t xml:space="preserve"> </w:t>
      </w:r>
    </w:p>
    <w:p w14:paraId="560ECC36">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3  </w:t>
      </w:r>
      <w:r>
        <w:rPr>
          <w:rFonts w:hint="eastAsia" w:ascii="仿宋_GB2312" w:hAnsi="宋体" w:eastAsia="仿宋_GB2312"/>
          <w:snapToGrid w:val="0"/>
          <w:color w:val="000000"/>
          <w:kern w:val="0"/>
          <w:sz w:val="24"/>
          <w:szCs w:val="23"/>
        </w:rPr>
        <w:t>接受学校及学院对本项目的检查与监督；</w:t>
      </w:r>
    </w:p>
    <w:p w14:paraId="6B432779">
      <w:pPr>
        <w:adjustRightInd w:val="0"/>
        <w:snapToGrid w:val="0"/>
        <w:spacing w:line="360" w:lineRule="auto"/>
        <w:ind w:firstLine="513" w:firstLineChars="214"/>
        <w:rPr>
          <w:rFonts w:hint="eastAsia" w:ascii="仿宋_GB2312" w:eastAsia="仿宋_GB2312"/>
          <w:sz w:val="24"/>
        </w:rPr>
      </w:pPr>
      <w:r>
        <w:rPr>
          <w:rFonts w:hint="eastAsia" w:ascii="仿宋_GB2312" w:eastAsia="仿宋_GB2312"/>
          <w:snapToGrid w:val="0"/>
          <w:color w:val="000000"/>
          <w:kern w:val="0"/>
          <w:sz w:val="24"/>
          <w:szCs w:val="23"/>
        </w:rPr>
        <w:t>4</w:t>
      </w:r>
      <w:r>
        <w:rPr>
          <w:rFonts w:hint="eastAsia" w:ascii="仿宋_GB2312" w:hAnsi="宋体" w:eastAsia="仿宋_GB2312"/>
          <w:snapToGrid w:val="0"/>
          <w:color w:val="000000"/>
          <w:kern w:val="0"/>
          <w:sz w:val="24"/>
          <w:szCs w:val="23"/>
        </w:rPr>
        <w:t>．</w:t>
      </w:r>
      <w:r>
        <w:rPr>
          <w:rFonts w:hint="eastAsia" w:ascii="仿宋_GB2312" w:eastAsia="仿宋_GB2312"/>
          <w:sz w:val="24"/>
        </w:rPr>
        <w:t>保证研究项目的有序进行，并按华东理工大学“大学生创新创业训练计划”项目管理办法的要求</w:t>
      </w:r>
      <w:r>
        <w:rPr>
          <w:rFonts w:hint="eastAsia" w:ascii="仿宋_GB2312" w:hAnsi="宋体" w:eastAsia="仿宋_GB2312"/>
          <w:sz w:val="24"/>
        </w:rPr>
        <w:t>，接受学校的中期检查。</w:t>
      </w:r>
    </w:p>
    <w:p w14:paraId="4A0B081C">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z w:val="24"/>
        </w:rPr>
        <w:t xml:space="preserve">5  </w:t>
      </w:r>
      <w:r>
        <w:rPr>
          <w:rFonts w:hint="eastAsia" w:ascii="仿宋_GB2312" w:hAnsi="宋体" w:eastAsia="仿宋_GB2312"/>
          <w:sz w:val="24"/>
        </w:rPr>
        <w:t>按期完成研究项目</w:t>
      </w:r>
      <w:r>
        <w:rPr>
          <w:rFonts w:hint="eastAsia" w:ascii="仿宋_GB2312" w:hAnsi="宋体" w:eastAsia="仿宋_GB2312"/>
          <w:sz w:val="24"/>
          <w:szCs w:val="23"/>
        </w:rPr>
        <w:t>并由负责人提交结题报告及有关研究成果、</w:t>
      </w:r>
      <w:r>
        <w:rPr>
          <w:rFonts w:hint="eastAsia" w:ascii="仿宋_GB2312" w:hAnsi="宋体" w:eastAsia="仿宋_GB2312"/>
          <w:snapToGrid w:val="0"/>
          <w:color w:val="000000"/>
          <w:kern w:val="0"/>
          <w:sz w:val="24"/>
          <w:szCs w:val="23"/>
        </w:rPr>
        <w:t>项目经费决算（含使用明细）、等材料，并且归还仪器设备、工具、资料等；</w:t>
      </w:r>
    </w:p>
    <w:p w14:paraId="068C7DFE">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6  </w:t>
      </w:r>
      <w:r>
        <w:rPr>
          <w:rFonts w:hint="eastAsia" w:ascii="仿宋_GB2312" w:hAnsi="宋体" w:eastAsia="仿宋_GB2312"/>
          <w:snapToGrid w:val="0"/>
          <w:color w:val="000000"/>
          <w:kern w:val="0"/>
          <w:sz w:val="24"/>
          <w:szCs w:val="23"/>
        </w:rPr>
        <w:t>因主观原因致使项目无法执行的，将根据实际情况退回全部或部分资助经费；</w:t>
      </w:r>
    </w:p>
    <w:p w14:paraId="4F9F0967">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7  </w:t>
      </w:r>
      <w:r>
        <w:rPr>
          <w:rFonts w:hint="eastAsia" w:ascii="仿宋_GB2312" w:hAnsi="宋体" w:eastAsia="仿宋_GB2312"/>
          <w:snapToGrid w:val="0"/>
          <w:color w:val="000000"/>
          <w:kern w:val="0"/>
          <w:sz w:val="24"/>
          <w:szCs w:val="23"/>
        </w:rPr>
        <w:t>研究成果如果需要按技术秘密进行保密的，项目负责人及指导教师应制定具体方案并报学校批准；</w:t>
      </w:r>
    </w:p>
    <w:p w14:paraId="3F2F8CF6">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8  </w:t>
      </w:r>
      <w:r>
        <w:rPr>
          <w:rFonts w:hint="eastAsia" w:ascii="仿宋_GB2312" w:hAnsi="宋体" w:eastAsia="仿宋_GB2312"/>
          <w:snapToGrid w:val="0"/>
          <w:color w:val="000000"/>
          <w:kern w:val="0"/>
          <w:sz w:val="24"/>
          <w:szCs w:val="23"/>
        </w:rPr>
        <w:t>凡研究工作有发明创造，经学校科研院审查符合条件的，可由科研院协助申报专利，以保护知识产权，维护学校的合法权益；</w:t>
      </w:r>
    </w:p>
    <w:p w14:paraId="70FC11C8">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9  </w:t>
      </w:r>
      <w:r>
        <w:rPr>
          <w:rFonts w:hint="eastAsia" w:ascii="仿宋_GB2312" w:hAnsi="宋体" w:eastAsia="仿宋_GB2312"/>
          <w:snapToGrid w:val="0"/>
          <w:color w:val="000000"/>
          <w:kern w:val="0"/>
          <w:sz w:val="24"/>
          <w:szCs w:val="23"/>
        </w:rPr>
        <w:t>本承诺书由本项目全体成员及指导老师签字并经创新创业教育中心确认后生效，如有违反，愿承担相应责任。</w:t>
      </w:r>
    </w:p>
    <w:p w14:paraId="4622CBB6">
      <w:pPr>
        <w:adjustRightInd w:val="0"/>
        <w:snapToGrid w:val="0"/>
        <w:spacing w:line="360" w:lineRule="auto"/>
        <w:ind w:firstLine="480" w:firstLineChars="200"/>
        <w:rPr>
          <w:rFonts w:hint="eastAsia" w:ascii="仿宋_GB2312" w:eastAsia="仿宋_GB2312"/>
          <w:snapToGrid w:val="0"/>
          <w:color w:val="000000"/>
          <w:kern w:val="0"/>
          <w:sz w:val="24"/>
          <w:szCs w:val="23"/>
        </w:rPr>
      </w:pPr>
    </w:p>
    <w:p w14:paraId="4AB24581">
      <w:pPr>
        <w:adjustRightInd w:val="0"/>
        <w:snapToGrid w:val="0"/>
        <w:spacing w:line="360" w:lineRule="auto"/>
        <w:ind w:firstLine="480" w:firstLineChars="200"/>
        <w:rPr>
          <w:rFonts w:hint="eastAsia" w:ascii="仿宋_GB2312" w:eastAsia="仿宋_GB2312"/>
          <w:snapToGrid w:val="0"/>
          <w:color w:val="000000"/>
          <w:kern w:val="0"/>
          <w:sz w:val="24"/>
          <w:szCs w:val="23"/>
        </w:rPr>
      </w:pPr>
      <w:r>
        <w:rPr>
          <w:rFonts w:hint="eastAsia" w:ascii="仿宋_GB2312" w:hAnsi="宋体" w:eastAsia="仿宋_GB2312"/>
          <w:snapToGrid w:val="0"/>
          <w:color w:val="000000"/>
          <w:kern w:val="0"/>
          <w:sz w:val="24"/>
          <w:szCs w:val="23"/>
        </w:rPr>
        <w:t>项目成员（签字）：</w:t>
      </w:r>
      <w:r>
        <w:rPr>
          <w:rFonts w:hint="eastAsia" w:ascii="仿宋_GB2312" w:eastAsia="仿宋_GB2312"/>
          <w:snapToGrid w:val="0"/>
          <w:color w:val="000000"/>
          <w:kern w:val="0"/>
          <w:sz w:val="24"/>
          <w:szCs w:val="23"/>
        </w:rPr>
        <w:t xml:space="preserve">                               </w:t>
      </w:r>
    </w:p>
    <w:p w14:paraId="29BF2271">
      <w:pPr>
        <w:tabs>
          <w:tab w:val="right" w:pos="9070"/>
        </w:tabs>
        <w:adjustRightInd w:val="0"/>
        <w:snapToGrid w:val="0"/>
        <w:spacing w:line="360" w:lineRule="auto"/>
        <w:ind w:firstLine="480" w:firstLineChars="200"/>
        <w:rPr>
          <w:rFonts w:hint="eastAsia" w:ascii="仿宋_GB2312" w:eastAsia="仿宋_GB2312"/>
          <w:snapToGrid w:val="0"/>
          <w:color w:val="000000"/>
          <w:kern w:val="0"/>
          <w:sz w:val="24"/>
          <w:szCs w:val="23"/>
        </w:rPr>
      </w:pPr>
      <w:r>
        <w:rPr>
          <w:rFonts w:hint="eastAsia" w:ascii="仿宋_GB2312" w:hAnsi="宋体" w:eastAsia="仿宋_GB2312"/>
          <w:snapToGrid w:val="0"/>
          <w:color w:val="000000"/>
          <w:kern w:val="0"/>
          <w:sz w:val="24"/>
          <w:szCs w:val="23"/>
        </w:rPr>
        <w:t>指导教师（签字）：</w:t>
      </w:r>
      <w:r>
        <w:rPr>
          <w:rFonts w:hint="eastAsia" w:ascii="仿宋_GB2312" w:eastAsia="仿宋_GB2312"/>
          <w:snapToGrid w:val="0"/>
          <w:color w:val="000000"/>
          <w:kern w:val="0"/>
          <w:sz w:val="24"/>
          <w:szCs w:val="23"/>
        </w:rPr>
        <w:t xml:space="preserve">  </w:t>
      </w:r>
    </w:p>
    <w:p w14:paraId="7CE497AD">
      <w:pPr>
        <w:adjustRightInd w:val="0"/>
        <w:snapToGrid w:val="0"/>
        <w:spacing w:line="360" w:lineRule="auto"/>
        <w:ind w:left="4139" w:leftChars="1971" w:firstLine="2160" w:firstLineChars="900"/>
        <w:rPr>
          <w:rFonts w:hint="eastAsia" w:ascii="仿宋_GB2312" w:eastAsia="仿宋_GB2312"/>
          <w:snapToGrid w:val="0"/>
          <w:color w:val="000000"/>
          <w:kern w:val="0"/>
          <w:sz w:val="24"/>
          <w:szCs w:val="23"/>
        </w:rPr>
      </w:pPr>
    </w:p>
    <w:p w14:paraId="78037418">
      <w:pPr>
        <w:wordWrap w:val="0"/>
        <w:adjustRightInd w:val="0"/>
        <w:snapToGrid w:val="0"/>
        <w:spacing w:line="360" w:lineRule="auto"/>
        <w:ind w:left="4139" w:leftChars="1971" w:firstLine="2160" w:firstLineChars="900"/>
        <w:jc w:val="right"/>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      年      月     日 </w:t>
      </w:r>
    </w:p>
    <w:p w14:paraId="3A211C8C">
      <w:pPr>
        <w:tabs>
          <w:tab w:val="left" w:pos="540"/>
        </w:tabs>
        <w:adjustRightInd w:val="0"/>
        <w:snapToGrid w:val="0"/>
        <w:spacing w:line="360" w:lineRule="auto"/>
        <w:ind w:left="4139" w:leftChars="1971" w:firstLine="1680" w:firstLineChars="700"/>
        <w:rPr>
          <w:rFonts w:hint="eastAsia" w:ascii="仿宋_GB2312" w:eastAsia="仿宋_GB2312"/>
          <w:snapToGrid w:val="0"/>
          <w:color w:val="000000"/>
          <w:kern w:val="0"/>
          <w:sz w:val="24"/>
          <w:szCs w:val="23"/>
        </w:rPr>
      </w:pPr>
    </w:p>
    <w:p w14:paraId="7A125E4E">
      <w:pPr>
        <w:tabs>
          <w:tab w:val="left" w:pos="540"/>
        </w:tabs>
        <w:adjustRightInd w:val="0"/>
        <w:snapToGrid w:val="0"/>
        <w:spacing w:line="360" w:lineRule="auto"/>
        <w:ind w:left="4139" w:leftChars="1971" w:firstLine="1680" w:firstLineChars="700"/>
        <w:rPr>
          <w:rFonts w:hint="eastAsia" w:ascii="仿宋_GB2312" w:eastAsia="仿宋_GB2312"/>
          <w:snapToGrid w:val="0"/>
          <w:color w:val="000000"/>
          <w:kern w:val="0"/>
          <w:sz w:val="24"/>
          <w:szCs w:val="23"/>
        </w:rPr>
      </w:pPr>
    </w:p>
    <w:p w14:paraId="254CFB26">
      <w:pPr>
        <w:adjustRightInd w:val="0"/>
        <w:snapToGrid w:val="0"/>
        <w:spacing w:line="360" w:lineRule="auto"/>
        <w:ind w:left="933" w:leftChars="1" w:hanging="931" w:hangingChars="388"/>
        <w:rPr>
          <w:rFonts w:hint="eastAsia" w:ascii="仿宋_GB2312" w:eastAsia="仿宋_GB2312"/>
          <w:sz w:val="32"/>
        </w:rPr>
      </w:pPr>
      <w:r>
        <w:rPr>
          <w:rFonts w:hint="eastAsia" w:ascii="仿宋_GB2312" w:hAnsi="宋体" w:eastAsia="仿宋_GB2312"/>
          <w:snapToGrid w:val="0"/>
          <w:color w:val="000000"/>
          <w:kern w:val="0"/>
          <w:sz w:val="24"/>
          <w:szCs w:val="23"/>
        </w:rPr>
        <w:t>说明</w:t>
      </w:r>
      <w:r>
        <w:rPr>
          <w:rFonts w:hint="eastAsia" w:ascii="仿宋_GB2312" w:eastAsia="仿宋_GB2312"/>
          <w:snapToGrid w:val="0"/>
          <w:color w:val="000000"/>
          <w:kern w:val="0"/>
          <w:sz w:val="24"/>
          <w:szCs w:val="23"/>
        </w:rPr>
        <w:t xml:space="preserve">：  </w:t>
      </w:r>
      <w:r>
        <w:rPr>
          <w:rFonts w:hint="eastAsia" w:ascii="仿宋_GB2312" w:hAnsi="宋体" w:eastAsia="仿宋_GB2312"/>
          <w:snapToGrid w:val="0"/>
          <w:color w:val="000000"/>
          <w:kern w:val="0"/>
          <w:sz w:val="24"/>
          <w:szCs w:val="23"/>
        </w:rPr>
        <w:t>本承诺书是华东理工大学“大学生创新创业训练计划”项目管理和经费划拨的依据。</w:t>
      </w:r>
    </w:p>
    <w:sectPr>
      <w:headerReference r:id="rId3" w:type="default"/>
      <w:footerReference r:id="rId4" w:type="default"/>
      <w:footerReference r:id="rId5" w:type="even"/>
      <w:pgSz w:w="11906" w:h="16838"/>
      <w:pgMar w:top="1134" w:right="1418" w:bottom="1134" w:left="1418" w:header="851" w:footer="992" w:gutter="0"/>
      <w:pgNumType w:fmt="numberInDash"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方正粗宋简体">
    <w:altName w:val="宋体"/>
    <w:panose1 w:val="03000509000000000000"/>
    <w:charset w:val="86"/>
    <w:family w:val="script"/>
    <w:pitch w:val="default"/>
    <w:sig w:usb0="00000000" w:usb1="00000000" w:usb2="00000010" w:usb3="00000000" w:csb0="00040000" w:csb1="00000000"/>
  </w:font>
  <w:font w:name="楷体_GB2312">
    <w:altName w:val="楷体"/>
    <w:panose1 w:val="020106090300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GulimChe">
    <w:altName w:val="Malgun Gothic"/>
    <w:panose1 w:val="00000000000000000000"/>
    <w:charset w:val="81"/>
    <w:family w:val="moder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华文隶书">
    <w:panose1 w:val="02010800040101010101"/>
    <w:charset w:val="86"/>
    <w:family w:val="auto"/>
    <w:pitch w:val="default"/>
    <w:sig w:usb0="00000001" w:usb1="080F0000" w:usb2="00000000" w:usb3="00000000" w:csb0="00040000"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53051">
    <w:pPr>
      <w:pStyle w:val="8"/>
      <w:framePr w:wrap="around" w:vAnchor="text" w:hAnchor="margin" w:xAlign="center" w:y="1"/>
      <w:rPr>
        <w:rStyle w:val="16"/>
      </w:rPr>
    </w:pPr>
    <w:r>
      <w:fldChar w:fldCharType="begin"/>
    </w:r>
    <w:r>
      <w:rPr>
        <w:rStyle w:val="16"/>
      </w:rPr>
      <w:instrText xml:space="preserve">PAGE  </w:instrText>
    </w:r>
    <w:r>
      <w:fldChar w:fldCharType="separate"/>
    </w:r>
    <w:r>
      <w:rPr>
        <w:rStyle w:val="16"/>
      </w:rPr>
      <w:t>- 8 -</w:t>
    </w:r>
    <w:r>
      <w:fldChar w:fldCharType="end"/>
    </w:r>
  </w:p>
  <w:p w14:paraId="0457801F">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7B8BC">
    <w:pPr>
      <w:pStyle w:val="8"/>
      <w:framePr w:wrap="around" w:vAnchor="text" w:hAnchor="margin" w:xAlign="center" w:y="1"/>
      <w:rPr>
        <w:rStyle w:val="16"/>
      </w:rPr>
    </w:pPr>
    <w:r>
      <w:fldChar w:fldCharType="begin"/>
    </w:r>
    <w:r>
      <w:rPr>
        <w:rStyle w:val="16"/>
      </w:rPr>
      <w:instrText xml:space="preserve">PAGE  </w:instrText>
    </w:r>
    <w:r>
      <w:fldChar w:fldCharType="end"/>
    </w:r>
  </w:p>
  <w:p w14:paraId="784F1D0B">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69196">
    <w:pPr>
      <w:pStyle w:val="9"/>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A425A5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8"/>
    <w:qFormat/>
    <w:uiPriority w:val="0"/>
    <w:pPr>
      <w:keepNext/>
      <w:keepLines/>
      <w:spacing w:before="260" w:after="260" w:line="416" w:lineRule="auto"/>
      <w:outlineLvl w:val="1"/>
    </w:pPr>
    <w:rPr>
      <w:rFonts w:ascii="Arial" w:hAnsi="Arial" w:eastAsia="黑体"/>
      <w:b/>
      <w:bCs/>
      <w:sz w:val="32"/>
      <w:szCs w:val="32"/>
    </w:rPr>
  </w:style>
  <w:style w:type="character" w:default="1" w:styleId="14">
    <w:name w:val="Default Paragraph Font"/>
    <w:qFormat/>
    <w:uiPriority w:val="0"/>
  </w:style>
  <w:style w:type="table" w:default="1" w:styleId="12">
    <w:name w:val="Normal Table"/>
    <w:qFormat/>
    <w:uiPriority w:val="0"/>
    <w:tblPr>
      <w:tblCellMar>
        <w:top w:w="0" w:type="dxa"/>
        <w:left w:w="108" w:type="dxa"/>
        <w:bottom w:w="0" w:type="dxa"/>
        <w:right w:w="108" w:type="dxa"/>
      </w:tblCellMar>
    </w:tblPr>
  </w:style>
  <w:style w:type="paragraph" w:styleId="3">
    <w:name w:val="Document Map"/>
    <w:basedOn w:val="1"/>
    <w:link w:val="19"/>
    <w:qFormat/>
    <w:uiPriority w:val="0"/>
    <w:rPr>
      <w:rFonts w:ascii="宋体"/>
      <w:sz w:val="18"/>
      <w:szCs w:val="18"/>
    </w:rPr>
  </w:style>
  <w:style w:type="paragraph" w:styleId="4">
    <w:name w:val="Body Text Indent"/>
    <w:basedOn w:val="1"/>
    <w:qFormat/>
    <w:uiPriority w:val="0"/>
    <w:pPr>
      <w:ind w:firstLine="412" w:firstLineChars="196"/>
    </w:pPr>
    <w:rPr>
      <w:bCs/>
    </w:rPr>
  </w:style>
  <w:style w:type="paragraph" w:styleId="5">
    <w:name w:val="Date"/>
    <w:basedOn w:val="1"/>
    <w:next w:val="1"/>
    <w:qFormat/>
    <w:uiPriority w:val="0"/>
    <w:pPr>
      <w:ind w:left="100" w:leftChars="2500"/>
    </w:pPr>
    <w:rPr>
      <w:rFonts w:eastAsia="华文楷体"/>
      <w:sz w:val="28"/>
    </w:rPr>
  </w:style>
  <w:style w:type="paragraph" w:styleId="6">
    <w:name w:val="Body Text Indent 2"/>
    <w:basedOn w:val="1"/>
    <w:qFormat/>
    <w:uiPriority w:val="0"/>
    <w:pPr>
      <w:ind w:left="8" w:leftChars="4" w:firstLine="420" w:firstLineChars="200"/>
    </w:pPr>
    <w:rPr>
      <w:rFonts w:ascii="宋体" w:hAnsi="宋体"/>
      <w:szCs w:val="21"/>
    </w:rPr>
  </w:style>
  <w:style w:type="paragraph" w:styleId="7">
    <w:name w:val="Balloon Text"/>
    <w:basedOn w:val="1"/>
    <w:qFormat/>
    <w:uiPriority w:val="0"/>
    <w:rPr>
      <w:sz w:val="18"/>
      <w:szCs w:val="18"/>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Indent 3"/>
    <w:basedOn w:val="1"/>
    <w:qFormat/>
    <w:uiPriority w:val="0"/>
    <w:pPr>
      <w:ind w:left="718" w:leftChars="342"/>
    </w:pPr>
  </w:style>
  <w:style w:type="paragraph" w:styleId="11">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3">
    <w:name w:val="Table Grid"/>
    <w:basedOn w:val="1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
    <w:name w:val="Strong"/>
    <w:qFormat/>
    <w:uiPriority w:val="0"/>
    <w:rPr>
      <w:b/>
      <w:bCs/>
    </w:rPr>
  </w:style>
  <w:style w:type="character" w:styleId="16">
    <w:name w:val="page number"/>
    <w:qFormat/>
    <w:uiPriority w:val="0"/>
  </w:style>
  <w:style w:type="character" w:styleId="17">
    <w:name w:val="Hyperlink"/>
    <w:qFormat/>
    <w:uiPriority w:val="0"/>
    <w:rPr>
      <w:color w:val="333333"/>
      <w:u w:val="none"/>
    </w:rPr>
  </w:style>
  <w:style w:type="character" w:customStyle="1" w:styleId="18">
    <w:name w:val="标题 2 字符"/>
    <w:link w:val="2"/>
    <w:qFormat/>
    <w:uiPriority w:val="0"/>
    <w:rPr>
      <w:rFonts w:ascii="Arial" w:hAnsi="Arial" w:eastAsia="黑体"/>
      <w:b/>
      <w:bCs/>
      <w:kern w:val="2"/>
      <w:sz w:val="32"/>
      <w:szCs w:val="32"/>
    </w:rPr>
  </w:style>
  <w:style w:type="character" w:customStyle="1" w:styleId="19">
    <w:name w:val="文档结构图 字符"/>
    <w:link w:val="3"/>
    <w:qFormat/>
    <w:uiPriority w:val="0"/>
    <w:rPr>
      <w:rFonts w:ascii="宋体"/>
      <w:kern w:val="2"/>
      <w:sz w:val="18"/>
      <w:szCs w:val="18"/>
    </w:rPr>
  </w:style>
  <w:style w:type="character" w:customStyle="1" w:styleId="20">
    <w:name w:val=" Char Char1"/>
    <w:qFormat/>
    <w:uiPriority w:val="0"/>
    <w:rPr>
      <w:kern w:val="2"/>
      <w:sz w:val="18"/>
      <w:szCs w:val="18"/>
    </w:rPr>
  </w:style>
  <w:style w:type="character" w:customStyle="1" w:styleId="21">
    <w:name w:val="样式 正文缩进 + 仿宋_GB2312 Char"/>
    <w:qFormat/>
    <w:uiPriority w:val="0"/>
    <w:rPr>
      <w:rFonts w:ascii="仿宋_GB2312" w:hAnsi="仿宋_GB2312" w:eastAsia="仿宋_GB2312"/>
      <w:kern w:val="2"/>
      <w:sz w:val="28"/>
      <w:szCs w:val="24"/>
      <w:lang w:val="en-US" w:eastAsia="zh-CN" w:bidi="ar-SA"/>
    </w:rPr>
  </w:style>
  <w:style w:type="character" w:customStyle="1" w:styleId="22">
    <w:name w:val=" Char Char"/>
    <w:qFormat/>
    <w:uiPriority w:val="0"/>
    <w:rPr>
      <w:kern w:val="2"/>
      <w:sz w:val="18"/>
      <w:szCs w:val="18"/>
    </w:rPr>
  </w:style>
  <w:style w:type="character" w:customStyle="1" w:styleId="23">
    <w:name w:val="style31"/>
    <w:qFormat/>
    <w:uiPriority w:val="0"/>
    <w:rPr>
      <w:color w:val="000000"/>
    </w:rPr>
  </w:style>
  <w:style w:type="paragraph" w:customStyle="1" w:styleId="24">
    <w:name w:val="样式 样式 表格标题 + Times New Roman 行距: 多倍行距 1.4 字行 + 段前: 0.5 行 段后: 0...."/>
    <w:basedOn w:val="1"/>
    <w:qFormat/>
    <w:uiPriority w:val="0"/>
    <w:pPr>
      <w:spacing w:before="120" w:beforeLines="50" w:after="120" w:afterLines="50"/>
      <w:jc w:val="center"/>
    </w:pPr>
    <w:rPr>
      <w:rFonts w:eastAsia="黑体" w:cs="宋体"/>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番茄花园</Company>
  <Pages>12</Pages>
  <Words>7081</Words>
  <Characters>7445</Characters>
  <Paragraphs>320</Paragraphs>
  <TotalTime>76</TotalTime>
  <ScaleCrop>false</ScaleCrop>
  <LinksUpToDate>false</LinksUpToDate>
  <CharactersWithSpaces>7765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2022-12-28T02:13:00Z</dcterms:created>
  <dc:creator>番茄花园</dc:creator>
  <cp:lastModifiedBy>亦°</cp:lastModifiedBy>
  <cp:lastPrinted>2009-10-10T06:31:00Z</cp:lastPrinted>
  <dcterms:modified xsi:type="dcterms:W3CDTF">2024-11-25T10:17:43Z</dcterms:modified>
  <dc:title>人才培养模式创新实验区</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B2A03319B0324959A461680EAA6E2E4C_13</vt:lpwstr>
  </property>
</Properties>
</file>